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359CB46" w:rsidR="00045AA3" w:rsidRPr="00F84BF1" w:rsidRDefault="00045AA3"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3GPP TSG RAN WG1 Meeting #9</w:t>
      </w:r>
      <w:r w:rsidR="009B21B0" w:rsidRPr="00F84BF1">
        <w:rPr>
          <w:rFonts w:ascii="Times New Roman" w:hAnsi="Times New Roman" w:cs="Times New Roman"/>
          <w:lang w:val="en-US"/>
        </w:rPr>
        <w:t>8</w:t>
      </w:r>
      <w:r w:rsidR="00460ADE" w:rsidRPr="00F84BF1">
        <w:rPr>
          <w:rFonts w:ascii="Times New Roman" w:hAnsi="Times New Roman" w:cs="Times New Roman"/>
          <w:lang w:val="en-US"/>
        </w:rPr>
        <w:t>bis</w:t>
      </w:r>
      <w:r w:rsidRPr="00F84BF1">
        <w:rPr>
          <w:rFonts w:ascii="Times New Roman" w:hAnsi="Times New Roman" w:cs="Times New Roman"/>
          <w:lang w:val="en-US"/>
        </w:rPr>
        <w:tab/>
      </w:r>
      <w:r w:rsidR="00C93937" w:rsidRPr="00F84BF1">
        <w:rPr>
          <w:rFonts w:ascii="Times New Roman" w:hAnsi="Times New Roman" w:cs="Times New Roman"/>
          <w:lang w:val="en-US"/>
        </w:rPr>
        <w:t>R1-1910892</w:t>
      </w:r>
    </w:p>
    <w:p w14:paraId="7D622246" w14:textId="6A8B4258" w:rsidR="00F96D7F" w:rsidRPr="00F84BF1" w:rsidRDefault="00460ADE"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Ch</w:t>
      </w:r>
      <w:r w:rsidR="00030D81" w:rsidRPr="00F84BF1">
        <w:rPr>
          <w:rFonts w:ascii="Times New Roman" w:hAnsi="Times New Roman" w:cs="Times New Roman"/>
          <w:lang w:val="en-US"/>
        </w:rPr>
        <w:t>o</w:t>
      </w:r>
      <w:r w:rsidRPr="00F84BF1">
        <w:rPr>
          <w:rFonts w:ascii="Times New Roman" w:hAnsi="Times New Roman" w:cs="Times New Roman"/>
          <w:lang w:val="en-US"/>
        </w:rPr>
        <w:t>ngq</w:t>
      </w:r>
      <w:r w:rsidR="00030D81" w:rsidRPr="00F84BF1">
        <w:rPr>
          <w:rFonts w:ascii="Times New Roman" w:hAnsi="Times New Roman" w:cs="Times New Roman"/>
          <w:lang w:val="en-US"/>
        </w:rPr>
        <w:t>i</w:t>
      </w:r>
      <w:r w:rsidRPr="00F84BF1">
        <w:rPr>
          <w:rFonts w:ascii="Times New Roman" w:hAnsi="Times New Roman" w:cs="Times New Roman"/>
          <w:lang w:val="en-US"/>
        </w:rPr>
        <w:t>ng</w:t>
      </w:r>
      <w:r w:rsidR="0084750B" w:rsidRPr="00F84BF1">
        <w:rPr>
          <w:rFonts w:ascii="Times New Roman" w:hAnsi="Times New Roman" w:cs="Times New Roman"/>
          <w:lang w:val="en-US"/>
        </w:rPr>
        <w:t xml:space="preserve">, </w:t>
      </w:r>
      <w:r w:rsidR="00030D81" w:rsidRPr="00F84BF1">
        <w:rPr>
          <w:rFonts w:ascii="Times New Roman" w:hAnsi="Times New Roman" w:cs="Times New Roman"/>
          <w:lang w:val="en-US"/>
        </w:rPr>
        <w:t>China</w:t>
      </w:r>
      <w:r w:rsidR="0084750B" w:rsidRPr="00F84BF1">
        <w:rPr>
          <w:rFonts w:ascii="Times New Roman" w:hAnsi="Times New Roman" w:cs="Times New Roman"/>
          <w:lang w:val="en-US"/>
        </w:rPr>
        <w:t>,</w:t>
      </w:r>
      <w:r w:rsidR="00C44DFB" w:rsidRPr="00F84BF1">
        <w:rPr>
          <w:rFonts w:ascii="Times New Roman" w:hAnsi="Times New Roman" w:cs="Times New Roman"/>
          <w:lang w:val="en-US"/>
        </w:rPr>
        <w:t xml:space="preserve"> </w:t>
      </w:r>
      <w:r w:rsidR="00111134" w:rsidRPr="00F84BF1">
        <w:rPr>
          <w:rFonts w:ascii="Times New Roman" w:hAnsi="Times New Roman" w:cs="Times New Roman"/>
          <w:lang w:val="en-US"/>
        </w:rPr>
        <w:t>14</w:t>
      </w:r>
      <w:r w:rsidR="00C44DFB" w:rsidRPr="00F84BF1">
        <w:rPr>
          <w:rFonts w:ascii="Times New Roman" w:hAnsi="Times New Roman" w:cs="Times New Roman"/>
          <w:vertAlign w:val="superscript"/>
          <w:lang w:val="en-US"/>
        </w:rPr>
        <w:t>th</w:t>
      </w:r>
      <w:r w:rsidR="00C44DFB" w:rsidRPr="00F84BF1">
        <w:rPr>
          <w:rFonts w:ascii="Times New Roman" w:hAnsi="Times New Roman" w:cs="Times New Roman"/>
          <w:lang w:val="en-US"/>
        </w:rPr>
        <w:t xml:space="preserve"> -</w:t>
      </w:r>
      <w:r w:rsidR="00111134" w:rsidRPr="00F84BF1">
        <w:rPr>
          <w:rFonts w:ascii="Times New Roman" w:hAnsi="Times New Roman" w:cs="Times New Roman"/>
          <w:lang w:val="en-US"/>
        </w:rPr>
        <w:t>20</w:t>
      </w:r>
      <w:r w:rsidR="00C44DFB" w:rsidRPr="00F84BF1">
        <w:rPr>
          <w:rFonts w:ascii="Times New Roman" w:hAnsi="Times New Roman" w:cs="Times New Roman"/>
          <w:vertAlign w:val="superscript"/>
          <w:lang w:val="en-US"/>
        </w:rPr>
        <w:t>th</w:t>
      </w:r>
      <w:r w:rsidR="00C44DFB" w:rsidRPr="00F84BF1">
        <w:rPr>
          <w:rFonts w:ascii="Times New Roman" w:hAnsi="Times New Roman" w:cs="Times New Roman"/>
          <w:lang w:val="en-US"/>
        </w:rPr>
        <w:t xml:space="preserve"> </w:t>
      </w:r>
      <w:r w:rsidR="009B21B0" w:rsidRPr="00F84BF1">
        <w:rPr>
          <w:rFonts w:ascii="Times New Roman" w:hAnsi="Times New Roman" w:cs="Times New Roman"/>
          <w:lang w:val="en-US"/>
        </w:rPr>
        <w:t>October</w:t>
      </w:r>
      <w:r w:rsidR="00C44DFB" w:rsidRPr="00F84BF1">
        <w:rPr>
          <w:rFonts w:ascii="Times New Roman" w:hAnsi="Times New Roman" w:cs="Times New Roman"/>
          <w:lang w:val="en-US"/>
        </w:rPr>
        <w:t xml:space="preserve"> 2019</w:t>
      </w:r>
    </w:p>
    <w:p w14:paraId="185ECFD2" w14:textId="77777777" w:rsidR="00904CFD" w:rsidRPr="00F84BF1" w:rsidRDefault="00904CFD" w:rsidP="00656A2C">
      <w:pPr>
        <w:pStyle w:val="3GPPHeader"/>
        <w:spacing w:after="0"/>
        <w:rPr>
          <w:rFonts w:ascii="Times New Roman" w:hAnsi="Times New Roman" w:cs="Times New Roman"/>
          <w:lang w:val="en-US"/>
        </w:rPr>
      </w:pPr>
    </w:p>
    <w:p w14:paraId="08577001" w14:textId="77777777"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Source:</w:t>
      </w:r>
      <w:r w:rsidRPr="00F84BF1">
        <w:rPr>
          <w:rFonts w:ascii="Times New Roman" w:hAnsi="Times New Roman" w:cs="Times New Roman"/>
          <w:lang w:val="en-US"/>
        </w:rPr>
        <w:tab/>
        <w:t>Ericsson</w:t>
      </w:r>
    </w:p>
    <w:p w14:paraId="1D7086CA" w14:textId="75299FE3"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Title:</w:t>
      </w:r>
      <w:r w:rsidRPr="00F84BF1">
        <w:rPr>
          <w:rFonts w:ascii="Times New Roman" w:hAnsi="Times New Roman" w:cs="Times New Roman"/>
          <w:lang w:val="en-US"/>
        </w:rPr>
        <w:tab/>
      </w:r>
      <w:r w:rsidR="00B05151" w:rsidRPr="00F84BF1">
        <w:rPr>
          <w:rFonts w:ascii="Times New Roman" w:hAnsi="Times New Roman" w:cs="Times New Roman"/>
          <w:lang w:val="en-US"/>
        </w:rPr>
        <w:t>Remaining details for</w:t>
      </w:r>
      <w:r w:rsidR="00E904FB" w:rsidRPr="00F84BF1">
        <w:rPr>
          <w:rFonts w:ascii="Times New Roman" w:hAnsi="Times New Roman" w:cs="Times New Roman"/>
          <w:lang w:val="en-US"/>
        </w:rPr>
        <w:t xml:space="preserve"> additional SRS symbols</w:t>
      </w:r>
    </w:p>
    <w:p w14:paraId="00EFAC0D" w14:textId="74168B57"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Agenda Item:</w:t>
      </w:r>
      <w:r w:rsidRPr="00F84BF1">
        <w:rPr>
          <w:rFonts w:ascii="Times New Roman" w:hAnsi="Times New Roman" w:cs="Times New Roman"/>
          <w:lang w:val="en-US"/>
        </w:rPr>
        <w:tab/>
      </w:r>
      <w:r w:rsidR="00C6554C" w:rsidRPr="00F84BF1">
        <w:rPr>
          <w:rFonts w:ascii="Times New Roman" w:hAnsi="Times New Roman" w:cs="Times New Roman"/>
          <w:lang w:val="en-US"/>
        </w:rPr>
        <w:t>6.2.3.1.</w:t>
      </w:r>
      <w:r w:rsidR="00AD5203" w:rsidRPr="00F84BF1">
        <w:rPr>
          <w:rFonts w:ascii="Times New Roman" w:hAnsi="Times New Roman" w:cs="Times New Roman"/>
          <w:lang w:val="en-US"/>
        </w:rPr>
        <w:t>1</w:t>
      </w:r>
    </w:p>
    <w:p w14:paraId="05A826A0" w14:textId="77777777" w:rsidR="00904CFD" w:rsidRPr="00F84BF1" w:rsidRDefault="00904CFD" w:rsidP="00656A2C">
      <w:pPr>
        <w:pStyle w:val="3GPPHeader"/>
        <w:spacing w:after="0"/>
        <w:rPr>
          <w:rFonts w:ascii="Times New Roman" w:hAnsi="Times New Roman" w:cs="Times New Roman"/>
          <w:lang w:val="en-US"/>
        </w:rPr>
      </w:pPr>
      <w:r w:rsidRPr="00F84BF1">
        <w:rPr>
          <w:rFonts w:ascii="Times New Roman" w:hAnsi="Times New Roman" w:cs="Times New Roman"/>
          <w:lang w:val="en-US"/>
        </w:rPr>
        <w:t>Document for:</w:t>
      </w:r>
      <w:r w:rsidRPr="00F84BF1">
        <w:rPr>
          <w:rFonts w:ascii="Times New Roman" w:hAnsi="Times New Roman" w:cs="Times New Roman"/>
          <w:lang w:val="en-US"/>
        </w:rPr>
        <w:tab/>
        <w:t>Discussion and Decision</w:t>
      </w:r>
    </w:p>
    <w:p w14:paraId="72B2365A" w14:textId="0FF6DCDC" w:rsidR="00E90E49" w:rsidRDefault="007F75D5" w:rsidP="00CE0424">
      <w:pPr>
        <w:pStyle w:val="Heading1"/>
        <w:rPr>
          <w:rFonts w:ascii="Times New Roman" w:hAnsi="Times New Roman" w:cs="Times New Roman"/>
        </w:rPr>
      </w:pPr>
      <w:r w:rsidRPr="00656A2C">
        <w:rPr>
          <w:rFonts w:ascii="Times New Roman" w:hAnsi="Times New Roman" w:cs="Times New Roman"/>
        </w:rPr>
        <w:t>Introduction</w:t>
      </w:r>
    </w:p>
    <w:p w14:paraId="0AB5A934" w14:textId="603CC200" w:rsidR="00600208" w:rsidRPr="00F84BF1" w:rsidRDefault="00600208" w:rsidP="00600208">
      <w:pPr>
        <w:pStyle w:val="BodyText"/>
        <w:spacing w:after="240"/>
        <w:rPr>
          <w:rFonts w:cs="Times New Roman"/>
          <w:lang w:val="en-US"/>
        </w:rPr>
      </w:pPr>
      <w:r w:rsidRPr="00F84BF1">
        <w:rPr>
          <w:rFonts w:cs="Times New Roman"/>
          <w:lang w:val="en-US"/>
        </w:rPr>
        <w:t>In RAN1#98, the following was</w:t>
      </w:r>
      <w:r w:rsidR="00C378F0" w:rsidRPr="00F84BF1">
        <w:rPr>
          <w:rFonts w:cs="Times New Roman"/>
          <w:lang w:val="en-US"/>
        </w:rPr>
        <w:t xml:space="preserve"> concluded,</w:t>
      </w:r>
      <w:r w:rsidRPr="00F84BF1">
        <w:rPr>
          <w:rFonts w:cs="Times New Roman"/>
          <w:lang w:val="en-US"/>
        </w:rPr>
        <w:t xml:space="preserve"> agreed</w:t>
      </w:r>
      <w:r w:rsidR="00C378F0" w:rsidRPr="00F84BF1">
        <w:rPr>
          <w:rFonts w:cs="Times New Roman"/>
          <w:lang w:val="en-US"/>
        </w:rPr>
        <w:t xml:space="preserve"> or left for further discussion</w:t>
      </w:r>
      <w:r w:rsidRPr="00F84BF1">
        <w:rPr>
          <w:rFonts w:cs="Times New Roman"/>
          <w:lang w:val="en-US"/>
        </w:rPr>
        <w:t>:</w:t>
      </w:r>
    </w:p>
    <w:p w14:paraId="2FB69816" w14:textId="77777777" w:rsidR="00C378F0" w:rsidRPr="00C378F0" w:rsidRDefault="00C378F0" w:rsidP="00C378F0">
      <w:pPr>
        <w:spacing w:after="0" w:line="240" w:lineRule="auto"/>
        <w:rPr>
          <w:rFonts w:ascii="Times" w:eastAsia="Malgun Gothic" w:hAnsi="Times" w:cs="Times New Roman"/>
          <w:b/>
          <w:lang w:val="en-GB" w:eastAsia="zh-CN"/>
        </w:rPr>
      </w:pPr>
      <w:r w:rsidRPr="00C378F0">
        <w:rPr>
          <w:rFonts w:ascii="Times" w:eastAsia="Malgun Gothic" w:hAnsi="Times" w:cs="Times New Roman"/>
          <w:b/>
          <w:lang w:val="en-GB" w:eastAsia="zh-CN"/>
        </w:rPr>
        <w:t>Conclusion</w:t>
      </w:r>
    </w:p>
    <w:p w14:paraId="0AF5482E" w14:textId="77777777" w:rsidR="00C378F0" w:rsidRPr="00C378F0" w:rsidRDefault="00C378F0" w:rsidP="00C378F0">
      <w:pPr>
        <w:spacing w:after="0" w:line="240" w:lineRule="auto"/>
        <w:rPr>
          <w:rFonts w:ascii="Times" w:eastAsia="Malgun Gothic" w:hAnsi="Times" w:cs="Times New Roman"/>
          <w:bCs/>
          <w:lang w:val="en-GB" w:eastAsia="zh-CN"/>
        </w:rPr>
      </w:pPr>
      <w:proofErr w:type="spellStart"/>
      <w:r w:rsidRPr="00C378F0">
        <w:rPr>
          <w:rFonts w:ascii="Times" w:eastAsia="Malgun Gothic" w:hAnsi="Times" w:cs="Times New Roman"/>
          <w:bCs/>
          <w:lang w:val="en-GB" w:eastAsia="zh-CN"/>
        </w:rPr>
        <w:t>sPUSCH</w:t>
      </w:r>
      <w:proofErr w:type="spellEnd"/>
      <w:r w:rsidRPr="00C378F0">
        <w:rPr>
          <w:rFonts w:ascii="Times" w:eastAsia="Malgun Gothic" w:hAnsi="Times" w:cs="Times New Roman"/>
          <w:bCs/>
          <w:lang w:val="en-GB" w:eastAsia="zh-CN"/>
        </w:rPr>
        <w:t xml:space="preserve"> and/or </w:t>
      </w:r>
      <w:proofErr w:type="spellStart"/>
      <w:r w:rsidRPr="00C378F0">
        <w:rPr>
          <w:rFonts w:ascii="Times" w:eastAsia="Malgun Gothic" w:hAnsi="Times" w:cs="Times New Roman"/>
          <w:bCs/>
          <w:lang w:val="en-GB" w:eastAsia="zh-CN"/>
        </w:rPr>
        <w:t>sPUCCH</w:t>
      </w:r>
      <w:proofErr w:type="spellEnd"/>
      <w:r w:rsidRPr="00C378F0">
        <w:rPr>
          <w:rFonts w:ascii="Times" w:eastAsia="Malgun Gothic" w:hAnsi="Times" w:cs="Times New Roman"/>
          <w:bCs/>
          <w:lang w:val="en-GB" w:eastAsia="zh-CN"/>
        </w:rPr>
        <w:t xml:space="preserve"> can be used to handle the collision between SRS and PUCCH/PUSCH.</w:t>
      </w:r>
    </w:p>
    <w:p w14:paraId="7EDECB6C" w14:textId="77777777" w:rsidR="00C378F0" w:rsidRPr="00C378F0" w:rsidRDefault="00C378F0" w:rsidP="00C378F0">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 xml:space="preserve">FFS: Introduction of </w:t>
      </w:r>
      <w:proofErr w:type="spellStart"/>
      <w:r w:rsidRPr="00C378F0">
        <w:rPr>
          <w:rFonts w:ascii="Times" w:eastAsia="Malgun Gothic" w:hAnsi="Times" w:cs="Times New Roman"/>
          <w:bCs/>
          <w:lang w:val="en-GB" w:eastAsia="zh-CN"/>
        </w:rPr>
        <w:t>sPUSCH</w:t>
      </w:r>
      <w:proofErr w:type="spellEnd"/>
      <w:r w:rsidRPr="00C378F0">
        <w:rPr>
          <w:rFonts w:ascii="Times" w:eastAsia="Malgun Gothic" w:hAnsi="Times" w:cs="Times New Roman"/>
          <w:bCs/>
          <w:lang w:val="en-GB" w:eastAsia="zh-CN"/>
        </w:rPr>
        <w:t xml:space="preserve"> and/or </w:t>
      </w:r>
      <w:proofErr w:type="spellStart"/>
      <w:r w:rsidRPr="00C378F0">
        <w:rPr>
          <w:rFonts w:ascii="Times" w:eastAsia="Malgun Gothic" w:hAnsi="Times" w:cs="Times New Roman"/>
          <w:bCs/>
          <w:lang w:val="en-GB" w:eastAsia="zh-CN"/>
        </w:rPr>
        <w:t>sPUCCH</w:t>
      </w:r>
      <w:proofErr w:type="spellEnd"/>
      <w:r w:rsidRPr="00C378F0">
        <w:rPr>
          <w:rFonts w:ascii="Times" w:eastAsia="Malgun Gothic" w:hAnsi="Times" w:cs="Times New Roman"/>
          <w:bCs/>
          <w:lang w:val="en-GB" w:eastAsia="zh-CN"/>
        </w:rPr>
        <w:t xml:space="preserve"> capability for Rel-16 UEs to enable </w:t>
      </w:r>
      <w:proofErr w:type="spellStart"/>
      <w:r w:rsidRPr="00C378F0">
        <w:rPr>
          <w:rFonts w:ascii="Times" w:eastAsia="Malgun Gothic" w:hAnsi="Times" w:cs="Times New Roman"/>
          <w:bCs/>
          <w:lang w:val="en-GB" w:eastAsia="zh-CN"/>
        </w:rPr>
        <w:t>sPUSCH</w:t>
      </w:r>
      <w:proofErr w:type="spellEnd"/>
      <w:r w:rsidRPr="00C378F0">
        <w:rPr>
          <w:rFonts w:ascii="Times" w:eastAsia="Malgun Gothic" w:hAnsi="Times" w:cs="Times New Roman"/>
          <w:bCs/>
          <w:lang w:val="en-GB" w:eastAsia="zh-CN"/>
        </w:rPr>
        <w:t xml:space="preserve"> and/or </w:t>
      </w:r>
      <w:proofErr w:type="spellStart"/>
      <w:r w:rsidRPr="00C378F0">
        <w:rPr>
          <w:rFonts w:ascii="Times" w:eastAsia="Malgun Gothic" w:hAnsi="Times" w:cs="Times New Roman"/>
          <w:bCs/>
          <w:lang w:val="en-GB" w:eastAsia="zh-CN"/>
        </w:rPr>
        <w:t>sPUCCH</w:t>
      </w:r>
      <w:proofErr w:type="spellEnd"/>
      <w:r w:rsidRPr="00C378F0">
        <w:rPr>
          <w:rFonts w:ascii="Times" w:eastAsia="Malgun Gothic" w:hAnsi="Times" w:cs="Times New Roman"/>
          <w:bCs/>
          <w:lang w:val="en-GB" w:eastAsia="zh-CN"/>
        </w:rPr>
        <w:t xml:space="preserve"> transmission in the SRS subframe.</w:t>
      </w:r>
    </w:p>
    <w:p w14:paraId="442EEFB6" w14:textId="77777777" w:rsidR="00C378F0" w:rsidRPr="00C378F0" w:rsidRDefault="00C378F0" w:rsidP="00C378F0">
      <w:pPr>
        <w:spacing w:after="0" w:line="240" w:lineRule="auto"/>
        <w:rPr>
          <w:rFonts w:ascii="Times" w:eastAsia="Batang" w:hAnsi="Times" w:cs="Times New Roman"/>
          <w:lang w:val="en-GB"/>
        </w:rPr>
      </w:pPr>
    </w:p>
    <w:p w14:paraId="57AEEE29" w14:textId="77777777" w:rsidR="00C378F0" w:rsidRPr="00C378F0" w:rsidRDefault="00C378F0" w:rsidP="00C378F0">
      <w:pPr>
        <w:spacing w:after="0" w:line="240" w:lineRule="auto"/>
        <w:rPr>
          <w:rFonts w:ascii="Times" w:eastAsia="Malgun Gothic" w:hAnsi="Times" w:cs="Times New Roman"/>
          <w:b/>
          <w:lang w:val="en-GB" w:eastAsia="zh-CN"/>
        </w:rPr>
      </w:pPr>
      <w:r w:rsidRPr="00C378F0">
        <w:rPr>
          <w:rFonts w:ascii="Times" w:eastAsia="Malgun Gothic" w:hAnsi="Times" w:cs="Times New Roman"/>
          <w:b/>
          <w:lang w:val="en-GB" w:eastAsia="zh-CN"/>
        </w:rPr>
        <w:t>For further discussion in RAN1#98bis</w:t>
      </w:r>
    </w:p>
    <w:p w14:paraId="6CF37AF3" w14:textId="77777777" w:rsidR="00C378F0" w:rsidRPr="00C378F0" w:rsidRDefault="00C378F0" w:rsidP="00C378F0">
      <w:pPr>
        <w:spacing w:after="0" w:line="240" w:lineRule="auto"/>
        <w:rPr>
          <w:rFonts w:ascii="Times" w:eastAsia="Batang" w:hAnsi="Times" w:cs="Times New Roman"/>
          <w:bCs/>
          <w:lang w:val="en-GB"/>
        </w:rPr>
      </w:pPr>
      <w:r w:rsidRPr="00C378F0">
        <w:rPr>
          <w:rFonts w:ascii="Times" w:eastAsia="Batang" w:hAnsi="Times" w:cs="Times New Roman"/>
          <w:bCs/>
          <w:lang w:val="en-GB"/>
        </w:rPr>
        <w:t xml:space="preserve">For the handling of </w:t>
      </w:r>
      <w:r w:rsidRPr="00C378F0">
        <w:rPr>
          <w:rFonts w:ascii="Times" w:eastAsia="Malgun Gothic" w:hAnsi="Times" w:cs="Times New Roman"/>
          <w:bCs/>
          <w:lang w:val="en-GB" w:eastAsia="zh-CN"/>
        </w:rPr>
        <w:t xml:space="preserve">collision of SRS and PUCCH/PUSCH transmission for UEs not supporting </w:t>
      </w:r>
      <w:proofErr w:type="spellStart"/>
      <w:r w:rsidRPr="00C378F0">
        <w:rPr>
          <w:rFonts w:ascii="Times" w:eastAsia="Malgun Gothic" w:hAnsi="Times" w:cs="Times New Roman"/>
          <w:bCs/>
          <w:lang w:val="en-GB" w:eastAsia="zh-CN"/>
        </w:rPr>
        <w:t>sPUSCH</w:t>
      </w:r>
      <w:proofErr w:type="spellEnd"/>
      <w:r w:rsidRPr="00C378F0">
        <w:rPr>
          <w:rFonts w:ascii="Times" w:eastAsia="Malgun Gothic" w:hAnsi="Times" w:cs="Times New Roman"/>
          <w:bCs/>
          <w:lang w:val="en-GB" w:eastAsia="zh-CN"/>
        </w:rPr>
        <w:t>/</w:t>
      </w:r>
      <w:proofErr w:type="spellStart"/>
      <w:r w:rsidRPr="00C378F0">
        <w:rPr>
          <w:rFonts w:ascii="Times" w:eastAsia="Malgun Gothic" w:hAnsi="Times" w:cs="Times New Roman"/>
          <w:bCs/>
          <w:lang w:val="en-GB" w:eastAsia="zh-CN"/>
        </w:rPr>
        <w:t>sPUCCH</w:t>
      </w:r>
      <w:proofErr w:type="spellEnd"/>
      <w:r w:rsidRPr="00C378F0">
        <w:rPr>
          <w:rFonts w:ascii="Times" w:eastAsia="Malgun Gothic" w:hAnsi="Times" w:cs="Times New Roman"/>
          <w:bCs/>
          <w:lang w:val="en-GB" w:eastAsia="zh-CN"/>
        </w:rPr>
        <w:t>, downselect from the following</w:t>
      </w:r>
    </w:p>
    <w:p w14:paraId="53C0B73C" w14:textId="77777777" w:rsidR="00C378F0" w:rsidRPr="00C378F0" w:rsidRDefault="00C378F0" w:rsidP="00C378F0">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Alt2A: UE delays SRS transmission in the additional symbols if the SRS collides with PUCCH/PUSCH/PRACH in the same carrier</w:t>
      </w:r>
    </w:p>
    <w:p w14:paraId="2342557C" w14:textId="77777777" w:rsidR="00C378F0" w:rsidRPr="00C378F0" w:rsidRDefault="00C378F0" w:rsidP="00C378F0">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Alt2B: UE drops SRS transmission in the additional symbols if the SRS collides with PUCCH/PUSCH/PRACH in the same carrier</w:t>
      </w:r>
    </w:p>
    <w:p w14:paraId="42D643F9" w14:textId="77777777" w:rsidR="00C378F0" w:rsidRPr="00C378F0" w:rsidRDefault="00C378F0" w:rsidP="00C378F0">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Alt3: UE does not expect to be triggered with aperiodic SRS in the additional symbols of the SRS that collides PUCCH/PUSCH/PRACH in the same carrier</w:t>
      </w:r>
    </w:p>
    <w:p w14:paraId="30FA7DB3" w14:textId="77777777" w:rsidR="00C378F0" w:rsidRPr="00C378F0" w:rsidRDefault="00C378F0" w:rsidP="00C378F0">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 xml:space="preserve">FFS: Details for collision situations for </w:t>
      </w:r>
      <w:proofErr w:type="spellStart"/>
      <w:r w:rsidRPr="00C378F0">
        <w:rPr>
          <w:rFonts w:ascii="Times" w:eastAsia="Malgun Gothic" w:hAnsi="Times" w:cs="Times New Roman"/>
          <w:bCs/>
          <w:lang w:val="en-GB" w:eastAsia="zh-CN"/>
        </w:rPr>
        <w:t>interband</w:t>
      </w:r>
      <w:proofErr w:type="spellEnd"/>
      <w:r w:rsidRPr="00C378F0">
        <w:rPr>
          <w:rFonts w:ascii="Times" w:eastAsia="Malgun Gothic" w:hAnsi="Times" w:cs="Times New Roman"/>
          <w:bCs/>
          <w:lang w:val="en-GB" w:eastAsia="zh-CN"/>
        </w:rPr>
        <w:t xml:space="preserve">-CA, </w:t>
      </w:r>
      <w:proofErr w:type="spellStart"/>
      <w:r w:rsidRPr="00C378F0">
        <w:rPr>
          <w:rFonts w:ascii="Times" w:eastAsia="Malgun Gothic" w:hAnsi="Times" w:cs="Times New Roman"/>
          <w:bCs/>
          <w:lang w:val="en-GB" w:eastAsia="zh-CN"/>
        </w:rPr>
        <w:t>intraband</w:t>
      </w:r>
      <w:proofErr w:type="spellEnd"/>
      <w:r w:rsidRPr="00C378F0">
        <w:rPr>
          <w:rFonts w:ascii="Times" w:eastAsia="Malgun Gothic" w:hAnsi="Times" w:cs="Times New Roman"/>
          <w:bCs/>
          <w:lang w:val="en-GB" w:eastAsia="zh-CN"/>
        </w:rPr>
        <w:t>-CA</w:t>
      </w:r>
    </w:p>
    <w:p w14:paraId="14B5187E" w14:textId="77777777" w:rsidR="00C378F0" w:rsidRPr="00C378F0" w:rsidRDefault="00C378F0" w:rsidP="00C378F0">
      <w:pPr>
        <w:numPr>
          <w:ilvl w:val="0"/>
          <w:numId w:val="14"/>
        </w:numPr>
        <w:overflowPunct w:val="0"/>
        <w:autoSpaceDE w:val="0"/>
        <w:autoSpaceDN w:val="0"/>
        <w:adjustRightInd w:val="0"/>
        <w:spacing w:after="0" w:line="240" w:lineRule="auto"/>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Alt4: It is up to eNB implementation</w:t>
      </w:r>
    </w:p>
    <w:p w14:paraId="027952CC" w14:textId="77777777" w:rsidR="00C378F0" w:rsidRPr="00C378F0" w:rsidRDefault="00C378F0" w:rsidP="00C378F0">
      <w:pPr>
        <w:spacing w:after="0" w:line="240" w:lineRule="auto"/>
        <w:rPr>
          <w:rFonts w:ascii="Times" w:eastAsia="Batang" w:hAnsi="Times" w:cs="Times New Roman"/>
          <w:lang w:val="en-GB"/>
        </w:rPr>
      </w:pPr>
    </w:p>
    <w:p w14:paraId="036A185B" w14:textId="77777777" w:rsidR="00C378F0" w:rsidRPr="00C378F0" w:rsidRDefault="00C378F0" w:rsidP="00C378F0">
      <w:pPr>
        <w:spacing w:after="0" w:line="240" w:lineRule="auto"/>
        <w:rPr>
          <w:rFonts w:ascii="Times" w:eastAsia="Batang" w:hAnsi="Times" w:cs="Times New Roman"/>
          <w:b/>
          <w:lang w:val="en-GB"/>
        </w:rPr>
      </w:pPr>
      <w:r w:rsidRPr="00C378F0">
        <w:rPr>
          <w:rFonts w:ascii="Times" w:eastAsia="Batang" w:hAnsi="Times" w:cs="Times New Roman"/>
          <w:b/>
          <w:lang w:val="en-GB"/>
        </w:rPr>
        <w:t>Conclusion</w:t>
      </w:r>
    </w:p>
    <w:p w14:paraId="1835100A" w14:textId="77777777" w:rsidR="00C378F0" w:rsidRPr="00C378F0" w:rsidRDefault="00C378F0" w:rsidP="00C378F0">
      <w:pPr>
        <w:spacing w:after="0" w:line="240" w:lineRule="auto"/>
        <w:rPr>
          <w:rFonts w:ascii="Times" w:eastAsia="Batang" w:hAnsi="Times" w:cs="Times New Roman"/>
          <w:bCs/>
          <w:lang w:val="en-GB"/>
        </w:rPr>
      </w:pPr>
      <w:r w:rsidRPr="00C378F0">
        <w:rPr>
          <w:rFonts w:ascii="Times" w:eastAsia="Batang" w:hAnsi="Times" w:cs="Times New Roman"/>
          <w:bCs/>
          <w:lang w:val="en-GB"/>
        </w:rPr>
        <w:t>No consensus on the support of periodic SRS transmission in additional symbols for Rel-16.</w:t>
      </w:r>
    </w:p>
    <w:p w14:paraId="46B503D9" w14:textId="77777777" w:rsidR="00C378F0" w:rsidRPr="00C378F0" w:rsidRDefault="00C378F0" w:rsidP="00C378F0">
      <w:pPr>
        <w:spacing w:after="0" w:line="240" w:lineRule="auto"/>
        <w:rPr>
          <w:rFonts w:ascii="Times" w:eastAsia="Batang" w:hAnsi="Times" w:cs="Times New Roman"/>
          <w:lang w:val="en-GB"/>
        </w:rPr>
      </w:pPr>
    </w:p>
    <w:p w14:paraId="29617D94" w14:textId="77777777" w:rsidR="00C378F0" w:rsidRPr="00C378F0" w:rsidRDefault="00C378F0" w:rsidP="00C378F0">
      <w:pPr>
        <w:spacing w:after="0" w:line="240" w:lineRule="auto"/>
        <w:rPr>
          <w:rFonts w:ascii="Times" w:eastAsia="Batang" w:hAnsi="Times" w:cs="Times New Roman"/>
          <w:b/>
          <w:bCs/>
          <w:highlight w:val="green"/>
          <w:lang w:val="en-GB"/>
        </w:rPr>
      </w:pPr>
      <w:r w:rsidRPr="00C378F0">
        <w:rPr>
          <w:rFonts w:ascii="Times" w:eastAsia="Batang" w:hAnsi="Times" w:cs="Times New Roman"/>
          <w:b/>
          <w:bCs/>
          <w:highlight w:val="green"/>
          <w:lang w:val="en-GB"/>
        </w:rPr>
        <w:t>Agreement</w:t>
      </w:r>
    </w:p>
    <w:p w14:paraId="1C1B5B8D" w14:textId="77777777" w:rsidR="00C378F0" w:rsidRPr="00C378F0" w:rsidRDefault="00C378F0" w:rsidP="00C378F0">
      <w:pPr>
        <w:spacing w:after="0" w:line="240" w:lineRule="auto"/>
        <w:rPr>
          <w:rFonts w:ascii="Times" w:eastAsia="Batang" w:hAnsi="Times" w:cs="Times New Roman"/>
          <w:lang w:val="en-GB"/>
        </w:rPr>
      </w:pPr>
      <w:r w:rsidRPr="00C378F0">
        <w:rPr>
          <w:rFonts w:ascii="Times" w:eastAsia="Batang" w:hAnsi="Times" w:cs="Times New Roman"/>
          <w:lang w:val="en-GB"/>
        </w:rPr>
        <w:t xml:space="preserve">Guard period for frequency hopping and/or antenna switching can be configured regardless of intra-subframe repetition configuration. </w:t>
      </w:r>
    </w:p>
    <w:p w14:paraId="60940052" w14:textId="77777777" w:rsidR="00C378F0" w:rsidRPr="00C378F0" w:rsidRDefault="00C378F0" w:rsidP="00C378F0">
      <w:pPr>
        <w:numPr>
          <w:ilvl w:val="0"/>
          <w:numId w:val="14"/>
        </w:numPr>
        <w:spacing w:after="0" w:line="240" w:lineRule="auto"/>
        <w:ind w:left="720" w:hanging="320"/>
        <w:rPr>
          <w:rFonts w:ascii="Times" w:eastAsia="Batang" w:hAnsi="Times" w:cs="Times New Roman"/>
          <w:lang w:val="en-GB"/>
        </w:rPr>
      </w:pPr>
      <w:r w:rsidRPr="00C378F0">
        <w:rPr>
          <w:rFonts w:ascii="Times" w:eastAsia="Batang" w:hAnsi="Times" w:cs="Times New Roman"/>
          <w:lang w:val="en-GB"/>
        </w:rPr>
        <w:t>It is up to RAN4 to introduce a UE capability for those UEs which do not require guard period.</w:t>
      </w:r>
    </w:p>
    <w:p w14:paraId="28DD2A4C" w14:textId="77777777" w:rsidR="00C378F0" w:rsidRPr="00C378F0" w:rsidRDefault="00C378F0" w:rsidP="00C378F0">
      <w:pPr>
        <w:numPr>
          <w:ilvl w:val="1"/>
          <w:numId w:val="14"/>
        </w:numPr>
        <w:spacing w:after="0" w:line="240" w:lineRule="auto"/>
        <w:rPr>
          <w:rFonts w:ascii="Times" w:eastAsia="Batang" w:hAnsi="Times" w:cs="Times New Roman"/>
          <w:lang w:val="en-GB"/>
        </w:rPr>
      </w:pPr>
      <w:r w:rsidRPr="00C378F0">
        <w:rPr>
          <w:rFonts w:ascii="Times" w:eastAsia="Batang" w:hAnsi="Times" w:cs="Times New Roman"/>
          <w:lang w:val="en-GB"/>
        </w:rPr>
        <w:t>Including whether to have separate UE capabilities for frequency hopping and antenna switching if such UE capability is introduced</w:t>
      </w:r>
    </w:p>
    <w:p w14:paraId="47AC7DA6" w14:textId="77777777" w:rsidR="00C378F0" w:rsidRPr="00C378F0" w:rsidRDefault="00C378F0" w:rsidP="00C378F0">
      <w:pPr>
        <w:spacing w:after="0" w:line="240" w:lineRule="auto"/>
        <w:rPr>
          <w:rFonts w:ascii="Times" w:eastAsia="Batang" w:hAnsi="Times" w:cs="Times New Roman"/>
          <w:lang w:val="en-GB"/>
        </w:rPr>
      </w:pPr>
    </w:p>
    <w:p w14:paraId="20BF0BFB" w14:textId="77777777" w:rsidR="00C378F0" w:rsidRPr="00C378F0" w:rsidRDefault="00C378F0" w:rsidP="00C378F0">
      <w:pPr>
        <w:spacing w:after="0" w:line="240" w:lineRule="auto"/>
        <w:rPr>
          <w:rFonts w:ascii="Times" w:eastAsia="Malgun Gothic" w:hAnsi="Times" w:cs="Times New Roman"/>
          <w:b/>
          <w:highlight w:val="green"/>
          <w:lang w:val="en-GB" w:eastAsia="zh-CN"/>
        </w:rPr>
      </w:pPr>
      <w:r w:rsidRPr="00C378F0">
        <w:rPr>
          <w:rFonts w:ascii="Times" w:eastAsia="Malgun Gothic" w:hAnsi="Times" w:cs="Times New Roman"/>
          <w:b/>
          <w:highlight w:val="green"/>
          <w:lang w:val="en-GB" w:eastAsia="zh-CN"/>
        </w:rPr>
        <w:t>Agreement</w:t>
      </w:r>
    </w:p>
    <w:p w14:paraId="5C3B6FBA" w14:textId="77777777" w:rsidR="00C378F0" w:rsidRPr="00C378F0" w:rsidRDefault="00C378F0" w:rsidP="00C378F0">
      <w:pPr>
        <w:spacing w:after="0" w:line="240" w:lineRule="auto"/>
        <w:rPr>
          <w:rFonts w:ascii="Times" w:eastAsia="Batang" w:hAnsi="Times" w:cs="Times New Roman"/>
          <w:bCs/>
          <w:lang w:val="en-GB"/>
        </w:rPr>
      </w:pPr>
      <w:r w:rsidRPr="00C378F0">
        <w:rPr>
          <w:rFonts w:ascii="Times" w:eastAsia="Malgun Gothic" w:hAnsi="Times" w:cs="Times New Roman"/>
          <w:bCs/>
          <w:lang w:val="en-GB" w:eastAsia="zh-CN"/>
        </w:rPr>
        <w:t>At least for the case where there is no legacy SRS transmission on the subframe, independent close loop power control of additional SRS symbols from legacy SRS symbols is supported.</w:t>
      </w:r>
    </w:p>
    <w:p w14:paraId="6F3A20B6" w14:textId="77777777" w:rsidR="00C378F0" w:rsidRPr="00C378F0" w:rsidRDefault="00C378F0" w:rsidP="00C378F0">
      <w:pPr>
        <w:spacing w:after="0" w:line="240" w:lineRule="auto"/>
        <w:rPr>
          <w:rFonts w:ascii="Times" w:eastAsia="Batang" w:hAnsi="Times" w:cs="Times New Roman"/>
          <w:lang w:val="en-GB"/>
        </w:rPr>
      </w:pPr>
    </w:p>
    <w:p w14:paraId="2405E6C5" w14:textId="77777777" w:rsidR="00C378F0" w:rsidRPr="00C378F0" w:rsidRDefault="00C378F0" w:rsidP="00C378F0">
      <w:pPr>
        <w:spacing w:after="0" w:line="240" w:lineRule="auto"/>
        <w:rPr>
          <w:rFonts w:ascii="Times" w:eastAsia="Batang" w:hAnsi="Times" w:cs="Times New Roman"/>
          <w:b/>
          <w:bCs/>
          <w:highlight w:val="green"/>
          <w:lang w:val="en-GB"/>
        </w:rPr>
      </w:pPr>
      <w:r w:rsidRPr="00C378F0">
        <w:rPr>
          <w:rFonts w:ascii="Times" w:eastAsia="Batang" w:hAnsi="Times" w:cs="Times New Roman"/>
          <w:b/>
          <w:bCs/>
          <w:highlight w:val="green"/>
          <w:lang w:val="en-GB"/>
        </w:rPr>
        <w:t>Agreement</w:t>
      </w:r>
    </w:p>
    <w:p w14:paraId="1172E8C3" w14:textId="77777777" w:rsidR="00C378F0" w:rsidRPr="00C378F0" w:rsidRDefault="00C378F0" w:rsidP="00C378F0">
      <w:pPr>
        <w:adjustRightInd w:val="0"/>
        <w:snapToGrid w:val="0"/>
        <w:spacing w:after="0" w:line="240" w:lineRule="auto"/>
        <w:jc w:val="both"/>
        <w:rPr>
          <w:rFonts w:ascii="Times New Roman" w:eastAsia="Batang" w:hAnsi="Times New Roman" w:cs="Times New Roman"/>
          <w:bCs/>
          <w:snapToGrid w:val="0"/>
          <w:lang w:val="en-GB" w:eastAsia="ko-KR"/>
        </w:rPr>
      </w:pPr>
      <w:r w:rsidRPr="00C378F0">
        <w:rPr>
          <w:rFonts w:ascii="Times New Roman" w:eastAsia="Batang" w:hAnsi="Times New Roman" w:cs="Times New Roman"/>
          <w:bCs/>
          <w:snapToGrid w:val="0"/>
          <w:lang w:val="en-GB" w:eastAsia="ko-KR"/>
        </w:rPr>
        <w:t xml:space="preserve">The initialization seeds </w:t>
      </w:r>
      <w:proofErr w:type="spellStart"/>
      <w:r w:rsidRPr="00C378F0">
        <w:rPr>
          <w:rFonts w:ascii="Times New Roman" w:eastAsia="Batang" w:hAnsi="Times New Roman" w:cs="Times New Roman"/>
          <w:bCs/>
          <w:i/>
          <w:iCs/>
          <w:snapToGrid w:val="0"/>
          <w:lang w:val="en-GB" w:eastAsia="ko-KR"/>
        </w:rPr>
        <w:t>c</w:t>
      </w:r>
      <w:r w:rsidRPr="00C378F0">
        <w:rPr>
          <w:rFonts w:ascii="Times New Roman" w:eastAsia="Batang" w:hAnsi="Times New Roman" w:cs="Times New Roman"/>
          <w:bCs/>
          <w:i/>
          <w:iCs/>
          <w:snapToGrid w:val="0"/>
          <w:vertAlign w:val="subscript"/>
          <w:lang w:val="en-GB" w:eastAsia="ko-KR"/>
        </w:rPr>
        <w:t>init</w:t>
      </w:r>
      <w:proofErr w:type="spellEnd"/>
      <w:r w:rsidRPr="00C378F0">
        <w:rPr>
          <w:rFonts w:ascii="Times New Roman" w:eastAsia="Batang" w:hAnsi="Times New Roman" w:cs="Times New Roman"/>
          <w:bCs/>
          <w:snapToGrid w:val="0"/>
          <w:lang w:val="en-GB" w:eastAsia="ko-KR"/>
        </w:rPr>
        <w:t xml:space="preserve"> </w:t>
      </w:r>
      <w:r w:rsidRPr="00C378F0">
        <w:rPr>
          <w:rFonts w:ascii="Times New Roman" w:eastAsia="Batang" w:hAnsi="Times New Roman" w:cs="Times New Roman"/>
          <w:bCs/>
          <w:iCs/>
          <w:snapToGrid w:val="0"/>
          <w:lang w:val="en-GB" w:eastAsia="ko-KR"/>
        </w:rPr>
        <w:fldChar w:fldCharType="begin"/>
      </w:r>
      <w:r w:rsidRPr="00C378F0">
        <w:rPr>
          <w:rFonts w:ascii="Times New Roman" w:eastAsia="Batang" w:hAnsi="Times New Roman" w:cs="Times New Roman"/>
          <w:bCs/>
          <w:iCs/>
          <w:snapToGrid w:val="0"/>
          <w:lang w:val="en-GB" w:eastAsia="ko-KR"/>
        </w:rPr>
        <w:instrText xml:space="preserve"> QUOTE </w:instrText>
      </w:r>
      <m:oMath>
        <m:sSub>
          <m:sSubPr>
            <m:ctrlPr>
              <w:rPr>
                <w:rFonts w:ascii="Cambria Math" w:eastAsia="Batang" w:hAnsi="Cambria Math" w:cs="Times New Roman"/>
                <w:b/>
                <w:i/>
                <w:iCs/>
                <w:snapToGrid w:val="0"/>
                <w:lang w:val="en-GB" w:eastAsia="ko-KR"/>
              </w:rPr>
            </m:ctrlPr>
          </m:sSubPr>
          <m:e>
            <m:r>
              <m:rPr>
                <m:sty m:val="p"/>
              </m:rPr>
              <w:rPr>
                <w:rFonts w:ascii="Cambria Math" w:eastAsia="Batang" w:hAnsi="Cambria Math" w:cs="Times New Roman"/>
                <w:snapToGrid w:val="0"/>
                <w:lang w:val="en-GB" w:eastAsia="ko-KR"/>
              </w:rPr>
              <m:t>c</m:t>
            </m:r>
          </m:e>
          <m:sub>
            <m:r>
              <m:rPr>
                <m:sty m:val="p"/>
              </m:rPr>
              <w:rPr>
                <w:rFonts w:ascii="Cambria Math" w:eastAsia="Batang" w:hAnsi="Cambria Math" w:cs="Times New Roman"/>
                <w:snapToGrid w:val="0"/>
                <w:lang w:val="en-GB" w:eastAsia="ko-KR"/>
              </w:rPr>
              <m:t>init</m:t>
            </m:r>
          </m:sub>
        </m:sSub>
      </m:oMath>
      <w:r w:rsidRPr="00C378F0">
        <w:rPr>
          <w:rFonts w:ascii="Times New Roman" w:eastAsia="Batang" w:hAnsi="Times New Roman" w:cs="Times New Roman"/>
          <w:bCs/>
          <w:iCs/>
          <w:snapToGrid w:val="0"/>
          <w:lang w:val="en-GB" w:eastAsia="ko-KR"/>
        </w:rPr>
        <w:instrText xml:space="preserve"> </w:instrText>
      </w:r>
      <w:r w:rsidRPr="00C378F0">
        <w:rPr>
          <w:rFonts w:ascii="Times New Roman" w:eastAsia="Batang" w:hAnsi="Times New Roman" w:cs="Times New Roman"/>
          <w:bCs/>
          <w:iCs/>
          <w:snapToGrid w:val="0"/>
          <w:lang w:val="en-GB" w:eastAsia="ko-KR"/>
        </w:rPr>
        <w:fldChar w:fldCharType="end"/>
      </w:r>
      <w:r w:rsidRPr="00C378F0">
        <w:rPr>
          <w:rFonts w:ascii="Times New Roman" w:eastAsia="Batang" w:hAnsi="Times New Roman" w:cs="Times New Roman"/>
          <w:bCs/>
          <w:snapToGrid w:val="0"/>
          <w:lang w:val="en-GB" w:eastAsia="ko-KR"/>
        </w:rPr>
        <w:t xml:space="preserve"> for (u, v) same as specified in LTE Release 15 with one modification </w:t>
      </w:r>
      <w:r w:rsidRPr="00C378F0">
        <w:rPr>
          <w:rFonts w:ascii="Times New Roman" w:eastAsia="Batang" w:hAnsi="Times New Roman" w:cs="Times New Roman"/>
          <w:bCs/>
          <w:snapToGrid w:val="0"/>
          <w:position w:val="-12"/>
          <w:lang w:val="en-GB" w:eastAsia="ko-KR"/>
        </w:rPr>
        <w:object w:dxaOrig="380" w:dyaOrig="380" w14:anchorId="71392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v:imagedata r:id="rId11" o:title=""/>
          </v:shape>
          <o:OLEObject Type="Embed" ProgID="Equation.DSMT4" ShapeID="_x0000_i1025" DrawAspect="Content" ObjectID="_1631711760" r:id="rId12"/>
        </w:object>
      </w:r>
      <w:r w:rsidRPr="00C378F0">
        <w:rPr>
          <w:rFonts w:ascii="Times New Roman" w:eastAsia="Batang" w:hAnsi="Times New Roman" w:cs="Times New Roman"/>
          <w:bCs/>
          <w:snapToGrid w:val="0"/>
          <w:lang w:val="en-GB" w:eastAsia="ko-KR"/>
        </w:rPr>
        <w:t xml:space="preserve"> can be virtual cell ID.</w:t>
      </w:r>
    </w:p>
    <w:p w14:paraId="0058487A" w14:textId="77777777" w:rsidR="00C378F0" w:rsidRPr="00C378F0" w:rsidRDefault="00C378F0" w:rsidP="00C378F0">
      <w:pPr>
        <w:spacing w:after="0" w:line="240" w:lineRule="auto"/>
        <w:rPr>
          <w:rFonts w:ascii="Times" w:eastAsia="Batang" w:hAnsi="Times" w:cs="Times New Roman"/>
          <w:lang w:val="en-GB"/>
        </w:rPr>
      </w:pPr>
    </w:p>
    <w:p w14:paraId="3721B210" w14:textId="77777777" w:rsidR="00C378F0" w:rsidRPr="00C378F0" w:rsidRDefault="00C378F0" w:rsidP="00C378F0">
      <w:pPr>
        <w:spacing w:after="0" w:line="240" w:lineRule="auto"/>
        <w:rPr>
          <w:rFonts w:ascii="Times" w:eastAsia="Batang" w:hAnsi="Times" w:cs="Times New Roman"/>
          <w:lang w:val="en-GB"/>
        </w:rPr>
      </w:pPr>
    </w:p>
    <w:p w14:paraId="22B8DE1D" w14:textId="77777777" w:rsidR="00C378F0" w:rsidRPr="00C378F0" w:rsidRDefault="00C378F0" w:rsidP="00C378F0">
      <w:pPr>
        <w:spacing w:after="0" w:line="240" w:lineRule="auto"/>
        <w:rPr>
          <w:rFonts w:ascii="Times" w:eastAsia="Malgun Gothic" w:hAnsi="Times" w:cs="Times New Roman"/>
          <w:b/>
          <w:highlight w:val="green"/>
          <w:lang w:val="en-GB" w:eastAsia="zh-CN"/>
        </w:rPr>
      </w:pPr>
      <w:r w:rsidRPr="00C378F0">
        <w:rPr>
          <w:rFonts w:ascii="Times" w:eastAsia="Malgun Gothic" w:hAnsi="Times" w:cs="Times New Roman"/>
          <w:b/>
          <w:highlight w:val="green"/>
          <w:lang w:val="en-GB" w:eastAsia="zh-CN"/>
        </w:rPr>
        <w:t>Agreement</w:t>
      </w:r>
    </w:p>
    <w:p w14:paraId="292DD142" w14:textId="77777777" w:rsidR="00C378F0" w:rsidRPr="00C378F0" w:rsidRDefault="00C378F0" w:rsidP="00C378F0">
      <w:pPr>
        <w:spacing w:after="0" w:line="240" w:lineRule="auto"/>
        <w:rPr>
          <w:rFonts w:ascii="Times" w:eastAsia="Batang" w:hAnsi="Times" w:cs="Times New Roman"/>
          <w:bCs/>
          <w:lang w:val="en-GB"/>
        </w:rPr>
      </w:pPr>
      <w:r w:rsidRPr="00C378F0">
        <w:rPr>
          <w:rFonts w:ascii="Times" w:eastAsia="Malgun Gothic" w:hAnsi="Times" w:cs="Times New Roman"/>
          <w:bCs/>
          <w:lang w:val="en-GB" w:eastAsia="zh-CN"/>
        </w:rPr>
        <w:lastRenderedPageBreak/>
        <w:t xml:space="preserve">If the gap symbol is configured, it is not counted towards the number of configured SRS symbols </w:t>
      </w:r>
      <w:r w:rsidRPr="00C378F0">
        <w:rPr>
          <w:rFonts w:ascii="Times" w:eastAsia="Batang" w:hAnsi="Times" w:cs="Times New Roman"/>
          <w:bCs/>
          <w:position w:val="-14"/>
          <w:lang w:val="en-GB"/>
        </w:rPr>
        <w:object w:dxaOrig="560" w:dyaOrig="400" w14:anchorId="38910D43">
          <v:shape id="_x0000_i1026" type="#_x0000_t75" style="width:23.05pt;height:17.3pt" o:ole="">
            <v:imagedata r:id="rId13" o:title=""/>
          </v:shape>
          <o:OLEObject Type="Embed" ProgID="Equation.DSMT4" ShapeID="_x0000_i1026" DrawAspect="Content" ObjectID="_1631711761" r:id="rId14"/>
        </w:object>
      </w:r>
      <w:r w:rsidRPr="00C378F0">
        <w:rPr>
          <w:rFonts w:ascii="Arial" w:eastAsia="Batang" w:hAnsi="Arial"/>
          <w:bCs/>
          <w:lang w:val="en-GB"/>
        </w:rPr>
        <w:t xml:space="preserve"> </w:t>
      </w:r>
      <w:r w:rsidRPr="00C378F0">
        <w:rPr>
          <w:rFonts w:ascii="Times" w:eastAsia="Malgun Gothic" w:hAnsi="Times" w:cs="Times New Roman"/>
          <w:bCs/>
          <w:lang w:val="en-GB" w:eastAsia="zh-CN"/>
        </w:rPr>
        <w:t xml:space="preserve">as well as repetition factor </w:t>
      </w:r>
      <w:r w:rsidRPr="00C378F0">
        <w:rPr>
          <w:rFonts w:ascii="Times" w:eastAsia="Malgun Gothic" w:hAnsi="Times" w:cs="Times New Roman"/>
          <w:bCs/>
          <w:i/>
          <w:lang w:val="en-GB" w:eastAsia="zh-CN"/>
        </w:rPr>
        <w:t>R</w:t>
      </w:r>
    </w:p>
    <w:p w14:paraId="5DC198D5" w14:textId="77777777" w:rsidR="00C378F0" w:rsidRPr="00C378F0" w:rsidRDefault="00C378F0" w:rsidP="00C378F0">
      <w:pPr>
        <w:spacing w:after="0" w:line="240" w:lineRule="auto"/>
        <w:rPr>
          <w:rFonts w:ascii="Times" w:eastAsia="Batang" w:hAnsi="Times" w:cs="Times New Roman"/>
          <w:lang w:val="en-GB"/>
        </w:rPr>
      </w:pPr>
    </w:p>
    <w:p w14:paraId="671104A2" w14:textId="77777777" w:rsidR="00C378F0" w:rsidRPr="00C378F0" w:rsidRDefault="00C378F0" w:rsidP="00C378F0">
      <w:pPr>
        <w:spacing w:after="0" w:line="240" w:lineRule="auto"/>
        <w:rPr>
          <w:rFonts w:ascii="Times" w:eastAsia="Batang" w:hAnsi="Times" w:cs="Times New Roman"/>
          <w:b/>
          <w:bCs/>
          <w:lang w:val="en-GB"/>
        </w:rPr>
      </w:pPr>
      <w:r w:rsidRPr="00C378F0">
        <w:rPr>
          <w:rFonts w:ascii="Times" w:eastAsia="Batang" w:hAnsi="Times" w:cs="Times New Roman"/>
          <w:b/>
          <w:bCs/>
          <w:lang w:val="en-GB"/>
        </w:rPr>
        <w:t>Conclusion</w:t>
      </w:r>
    </w:p>
    <w:p w14:paraId="12EBB237" w14:textId="77777777" w:rsidR="00C378F0" w:rsidRPr="00C378F0" w:rsidRDefault="00C378F0" w:rsidP="00C378F0">
      <w:pPr>
        <w:spacing w:after="0" w:line="240" w:lineRule="auto"/>
        <w:rPr>
          <w:rFonts w:ascii="Times" w:eastAsia="Batang" w:hAnsi="Times" w:cs="Times New Roman"/>
          <w:lang w:val="en-GB"/>
        </w:rPr>
      </w:pPr>
      <w:r w:rsidRPr="00C378F0">
        <w:rPr>
          <w:rFonts w:ascii="Times" w:eastAsia="Batang" w:hAnsi="Times" w:cs="Times New Roman"/>
          <w:lang w:val="en-GB"/>
        </w:rPr>
        <w:t>No consensus on the support of antenna switching across a subset of antenna ports in one subframe in Rel-16</w:t>
      </w:r>
    </w:p>
    <w:p w14:paraId="7720A904" w14:textId="77777777" w:rsidR="00C378F0" w:rsidRPr="00C378F0" w:rsidRDefault="00C378F0" w:rsidP="00C378F0">
      <w:pPr>
        <w:spacing w:after="0" w:line="240" w:lineRule="auto"/>
        <w:rPr>
          <w:rFonts w:ascii="Times" w:eastAsia="Batang" w:hAnsi="Times" w:cs="Times New Roman"/>
          <w:lang w:val="en-GB"/>
        </w:rPr>
      </w:pPr>
    </w:p>
    <w:p w14:paraId="3B00F1C5" w14:textId="77777777" w:rsidR="00C378F0" w:rsidRPr="00C378F0" w:rsidRDefault="00C378F0" w:rsidP="00C378F0">
      <w:pPr>
        <w:spacing w:after="0" w:line="240" w:lineRule="auto"/>
        <w:rPr>
          <w:rFonts w:ascii="Times" w:eastAsia="Batang" w:hAnsi="Times" w:cs="Times New Roman"/>
          <w:b/>
          <w:bCs/>
          <w:highlight w:val="green"/>
          <w:lang w:val="en-GB"/>
        </w:rPr>
      </w:pPr>
      <w:r w:rsidRPr="00C378F0">
        <w:rPr>
          <w:rFonts w:ascii="Times" w:eastAsia="Batang" w:hAnsi="Times" w:cs="Times New Roman"/>
          <w:b/>
          <w:bCs/>
          <w:highlight w:val="green"/>
          <w:lang w:val="en-GB"/>
        </w:rPr>
        <w:t>Agreement</w:t>
      </w:r>
    </w:p>
    <w:p w14:paraId="2E47DB06" w14:textId="77777777" w:rsidR="00C378F0" w:rsidRPr="00C378F0" w:rsidRDefault="00C378F0" w:rsidP="00C378F0">
      <w:pPr>
        <w:spacing w:after="0" w:line="240" w:lineRule="auto"/>
        <w:rPr>
          <w:rFonts w:ascii="Times" w:eastAsia="Malgun Gothic" w:hAnsi="Times" w:cs="Times New Roman"/>
          <w:bCs/>
          <w:lang w:val="en-GB" w:eastAsia="zh-CN"/>
        </w:rPr>
      </w:pPr>
      <w:r w:rsidRPr="00C378F0">
        <w:rPr>
          <w:rFonts w:ascii="Times" w:eastAsia="Malgun Gothic" w:hAnsi="Times" w:cs="Times New Roman"/>
          <w:bCs/>
          <w:lang w:val="en-GB" w:eastAsia="zh-CN"/>
        </w:rPr>
        <w:t>For the power control for SRS symbols when additional and legacy SRS symbols are transmitted in the same subframe:</w:t>
      </w:r>
    </w:p>
    <w:p w14:paraId="15AA4176" w14:textId="77777777" w:rsidR="00C378F0" w:rsidRPr="00C378F0" w:rsidRDefault="00C378F0" w:rsidP="00C378F0">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 xml:space="preserve">Additional SRS and legacy SRS each follow their own transmission power control </w:t>
      </w:r>
    </w:p>
    <w:p w14:paraId="3F9DFBE6" w14:textId="77777777" w:rsidR="00C378F0" w:rsidRPr="00C378F0" w:rsidRDefault="00C378F0" w:rsidP="00C378F0">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FFS: Gap between additional SRS and legacy SRS symbols when they are adjacent</w:t>
      </w:r>
    </w:p>
    <w:p w14:paraId="0C83AF3B" w14:textId="02A83995" w:rsidR="00600208" w:rsidRPr="00F84BF1" w:rsidRDefault="00600208" w:rsidP="00600208">
      <w:pPr>
        <w:rPr>
          <w:lang w:val="en-US" w:eastAsia="zh-CN"/>
        </w:rPr>
      </w:pPr>
    </w:p>
    <w:p w14:paraId="470D287F" w14:textId="5A7C8D38" w:rsidR="00656A2C" w:rsidRPr="00F84BF1" w:rsidRDefault="008304C7" w:rsidP="00353DB3">
      <w:pPr>
        <w:pStyle w:val="BodyText"/>
        <w:spacing w:after="240"/>
        <w:rPr>
          <w:rFonts w:cs="Times New Roman"/>
          <w:lang w:val="en-US"/>
        </w:rPr>
      </w:pPr>
      <w:r w:rsidRPr="00F84BF1">
        <w:rPr>
          <w:rFonts w:cs="Times New Roman"/>
          <w:lang w:val="en-US"/>
        </w:rPr>
        <w:t>Additionally, in</w:t>
      </w:r>
      <w:r w:rsidR="000C741D" w:rsidRPr="00F84BF1">
        <w:rPr>
          <w:rFonts w:cs="Times New Roman"/>
          <w:lang w:val="en-US"/>
        </w:rPr>
        <w:t xml:space="preserve"> </w:t>
      </w:r>
      <w:r w:rsidR="00656A2C" w:rsidRPr="00F84BF1">
        <w:rPr>
          <w:rFonts w:cs="Times New Roman"/>
          <w:lang w:val="en-US"/>
        </w:rPr>
        <w:t>RAN1#</w:t>
      </w:r>
      <w:r w:rsidR="00353DB3" w:rsidRPr="00F84BF1">
        <w:rPr>
          <w:rFonts w:cs="Times New Roman"/>
          <w:lang w:val="en-US"/>
        </w:rPr>
        <w:t>97, the following was agreed:</w:t>
      </w:r>
    </w:p>
    <w:p w14:paraId="3530BEF3" w14:textId="77777777" w:rsidR="000F590C" w:rsidRPr="000F590C" w:rsidRDefault="000F590C" w:rsidP="000F590C">
      <w:pPr>
        <w:spacing w:after="0" w:line="240" w:lineRule="auto"/>
        <w:rPr>
          <w:rFonts w:ascii="Times" w:eastAsia="Malgun Gothic" w:hAnsi="Times" w:cs="Times New Roman"/>
          <w:b/>
          <w:szCs w:val="24"/>
          <w:highlight w:val="green"/>
          <w:lang w:val="en-GB" w:eastAsia="zh-CN"/>
        </w:rPr>
      </w:pPr>
    </w:p>
    <w:p w14:paraId="2A1A3510" w14:textId="77777777" w:rsidR="000F590C" w:rsidRPr="000F590C" w:rsidRDefault="000F590C" w:rsidP="000F590C">
      <w:pPr>
        <w:spacing w:after="0" w:line="240" w:lineRule="auto"/>
        <w:rPr>
          <w:rFonts w:ascii="Times" w:eastAsia="Malgun Gothic" w:hAnsi="Times" w:cs="Times New Roman"/>
          <w:b/>
          <w:szCs w:val="24"/>
          <w:highlight w:val="darkYellow"/>
          <w:lang w:val="en-GB" w:eastAsia="zh-CN"/>
        </w:rPr>
      </w:pPr>
      <w:r w:rsidRPr="000F590C">
        <w:rPr>
          <w:rFonts w:ascii="Times" w:eastAsia="Malgun Gothic" w:hAnsi="Times" w:cs="Times New Roman"/>
          <w:b/>
          <w:szCs w:val="24"/>
          <w:highlight w:val="darkYellow"/>
          <w:lang w:val="en-GB" w:eastAsia="zh-CN"/>
        </w:rPr>
        <w:t>Working Assumption</w:t>
      </w:r>
    </w:p>
    <w:p w14:paraId="4A7276E9" w14:textId="77777777" w:rsidR="000F590C" w:rsidRPr="000F590C" w:rsidRDefault="000F590C" w:rsidP="000F590C">
      <w:pPr>
        <w:spacing w:after="0" w:line="240" w:lineRule="auto"/>
        <w:rPr>
          <w:rFonts w:ascii="Times" w:eastAsia="Malgun Gothic" w:hAnsi="Times" w:cs="Times New Roman"/>
          <w:szCs w:val="24"/>
          <w:lang w:val="en-GB" w:eastAsia="zh-CN"/>
        </w:rPr>
      </w:pPr>
      <w:r w:rsidRPr="000F590C">
        <w:rPr>
          <w:rFonts w:ascii="Times" w:eastAsia="Malgun Gothic" w:hAnsi="Times" w:cs="Times New Roman"/>
          <w:szCs w:val="24"/>
          <w:lang w:val="en-GB" w:eastAsia="zh-CN"/>
        </w:rPr>
        <w:t>When intra-subframe frequency hopping/repetition and intra-subframe antenna switching are concurrently configured, frequency hopping should be performed before antenna switching.</w:t>
      </w:r>
    </w:p>
    <w:p w14:paraId="2448A927" w14:textId="77777777" w:rsidR="000F590C" w:rsidRPr="000F590C" w:rsidRDefault="000F590C" w:rsidP="000F590C">
      <w:pPr>
        <w:spacing w:after="0" w:line="240" w:lineRule="auto"/>
        <w:rPr>
          <w:rFonts w:ascii="Times" w:eastAsia="Batang" w:hAnsi="Times" w:cs="Times New Roman"/>
          <w:szCs w:val="24"/>
          <w:lang w:val="en-GB"/>
        </w:rPr>
      </w:pPr>
    </w:p>
    <w:p w14:paraId="7C775F52" w14:textId="77777777" w:rsidR="000F590C" w:rsidRPr="000F590C" w:rsidRDefault="000F590C" w:rsidP="000F590C">
      <w:pPr>
        <w:spacing w:after="0" w:line="240" w:lineRule="auto"/>
        <w:rPr>
          <w:rFonts w:ascii="Times" w:eastAsia="Batang" w:hAnsi="Times" w:cs="Times New Roman"/>
          <w:szCs w:val="24"/>
          <w:lang w:val="en-GB"/>
        </w:rPr>
      </w:pPr>
    </w:p>
    <w:p w14:paraId="6C28D71C" w14:textId="1AAEDB1E" w:rsidR="00156660" w:rsidRDefault="00141769" w:rsidP="00156660">
      <w:pPr>
        <w:pStyle w:val="BodyText"/>
        <w:spacing w:after="240"/>
        <w:rPr>
          <w:rFonts w:ascii="Times" w:eastAsia="Batang" w:hAnsi="Times" w:cs="Times New Roman"/>
          <w:szCs w:val="32"/>
          <w:lang w:val="en-GB"/>
        </w:rPr>
      </w:pPr>
      <w:r>
        <w:rPr>
          <w:rFonts w:ascii="Times" w:eastAsia="Batang" w:hAnsi="Times" w:cs="Times New Roman"/>
          <w:szCs w:val="32"/>
          <w:lang w:val="en-GB"/>
        </w:rPr>
        <w:t>Additionally,</w:t>
      </w:r>
      <w:r w:rsidR="00EA6119">
        <w:rPr>
          <w:rFonts w:ascii="Times" w:eastAsia="Batang" w:hAnsi="Times" w:cs="Times New Roman"/>
          <w:szCs w:val="32"/>
          <w:lang w:val="en-GB"/>
        </w:rPr>
        <w:t xml:space="preserve"> RAN1 sen</w:t>
      </w:r>
      <w:r w:rsidR="00CB002C">
        <w:rPr>
          <w:rFonts w:ascii="Times" w:eastAsia="Batang" w:hAnsi="Times" w:cs="Times New Roman"/>
          <w:szCs w:val="32"/>
          <w:lang w:val="en-GB"/>
        </w:rPr>
        <w:t>t</w:t>
      </w:r>
      <w:r w:rsidR="00EA6119">
        <w:rPr>
          <w:rFonts w:ascii="Times" w:eastAsia="Batang" w:hAnsi="Times" w:cs="Times New Roman"/>
          <w:szCs w:val="32"/>
          <w:lang w:val="en-GB"/>
        </w:rPr>
        <w:t xml:space="preserve"> </w:t>
      </w:r>
      <w:r w:rsidR="00156660">
        <w:rPr>
          <w:rFonts w:ascii="Times" w:eastAsia="Batang" w:hAnsi="Times" w:cs="Times New Roman"/>
          <w:szCs w:val="32"/>
          <w:lang w:val="en-GB"/>
        </w:rPr>
        <w:t>a</w:t>
      </w:r>
      <w:r w:rsidR="00EA6119">
        <w:rPr>
          <w:rFonts w:ascii="Times" w:eastAsia="Batang" w:hAnsi="Times" w:cs="Times New Roman"/>
          <w:szCs w:val="32"/>
          <w:lang w:val="en-GB"/>
        </w:rPr>
        <w:t xml:space="preserve"> LS to RAN4 in RAN1#96bis,</w:t>
      </w:r>
      <w:r w:rsidR="006232DE">
        <w:rPr>
          <w:rFonts w:ascii="Times" w:eastAsia="Batang" w:hAnsi="Times" w:cs="Times New Roman"/>
          <w:szCs w:val="32"/>
          <w:lang w:val="en-GB"/>
        </w:rPr>
        <w:t xml:space="preserve"> requesting </w:t>
      </w:r>
      <w:r w:rsidR="0037606D">
        <w:rPr>
          <w:rFonts w:ascii="Times" w:eastAsia="Batang" w:hAnsi="Times" w:cs="Times New Roman"/>
          <w:szCs w:val="32"/>
          <w:lang w:val="en-GB"/>
        </w:rPr>
        <w:t>information about the RAN4 assumption on transient peri</w:t>
      </w:r>
      <w:r w:rsidR="000A6EA4">
        <w:rPr>
          <w:rFonts w:ascii="Times" w:eastAsia="Batang" w:hAnsi="Times" w:cs="Times New Roman"/>
          <w:szCs w:val="32"/>
          <w:lang w:val="en-GB"/>
        </w:rPr>
        <w:t>od due to intr</w:t>
      </w:r>
      <w:r w:rsidR="00156660">
        <w:rPr>
          <w:rFonts w:ascii="Times" w:eastAsia="Batang" w:hAnsi="Times" w:cs="Times New Roman"/>
          <w:szCs w:val="32"/>
          <w:lang w:val="en-GB"/>
        </w:rPr>
        <w:t>a</w:t>
      </w:r>
      <w:r w:rsidR="000A6EA4">
        <w:rPr>
          <w:rFonts w:ascii="Times" w:eastAsia="Batang" w:hAnsi="Times" w:cs="Times New Roman"/>
          <w:szCs w:val="32"/>
          <w:lang w:val="en-GB"/>
        </w:rPr>
        <w:t xml:space="preserve">-subframe frequency hopping or antenna switching of SRS, and received the following reply in </w:t>
      </w:r>
      <w:r w:rsidR="00156660" w:rsidRPr="00156660">
        <w:rPr>
          <w:rFonts w:ascii="Times" w:eastAsia="Batang" w:hAnsi="Times" w:cs="Times New Roman"/>
          <w:szCs w:val="32"/>
          <w:lang w:val="en-GB"/>
        </w:rPr>
        <w:t>R1-1907980</w:t>
      </w:r>
      <w:r w:rsidR="00156660">
        <w:rPr>
          <w:rFonts w:ascii="Times" w:eastAsia="Batang" w:hAnsi="Times" w:cs="Times New Roman"/>
          <w:szCs w:val="32"/>
          <w:lang w:val="en-GB"/>
        </w:rPr>
        <w:t>:</w:t>
      </w:r>
    </w:p>
    <w:p w14:paraId="66E93237" w14:textId="6355C30E" w:rsidR="000A6EA4" w:rsidRPr="00F84BF1" w:rsidRDefault="000A6EA4" w:rsidP="00156660">
      <w:pPr>
        <w:pStyle w:val="BodyText"/>
        <w:spacing w:after="240"/>
        <w:ind w:left="567"/>
        <w:rPr>
          <w:rFonts w:ascii="Times" w:eastAsia="Batang" w:hAnsi="Times" w:cs="Times New Roman"/>
          <w:szCs w:val="32"/>
          <w:lang w:val="en-US"/>
        </w:rPr>
      </w:pPr>
      <w:r w:rsidRPr="00F84BF1">
        <w:rPr>
          <w:rFonts w:ascii="Times" w:eastAsia="Batang" w:hAnsi="Times" w:cs="Times New Roman"/>
          <w:szCs w:val="32"/>
          <w:lang w:val="en-US"/>
        </w:rPr>
        <w:t>•</w:t>
      </w:r>
      <w:r w:rsidRPr="00F84BF1">
        <w:rPr>
          <w:rFonts w:ascii="Times" w:eastAsia="Batang" w:hAnsi="Times" w:cs="Times New Roman"/>
          <w:szCs w:val="32"/>
          <w:lang w:val="en-US"/>
        </w:rPr>
        <w:tab/>
        <w:t xml:space="preserve">The current TS 36.101 lists the transient period for power change and frequency hopping for SRS as -20 to +20 </w:t>
      </w:r>
      <w:proofErr w:type="spellStart"/>
      <w:r w:rsidRPr="00F84BF1">
        <w:rPr>
          <w:rFonts w:ascii="Times" w:eastAsia="Batang" w:hAnsi="Times" w:cs="Times New Roman"/>
          <w:szCs w:val="32"/>
          <w:lang w:val="en-US"/>
        </w:rPr>
        <w:t>usec</w:t>
      </w:r>
      <w:proofErr w:type="spellEnd"/>
      <w:r w:rsidRPr="00F84BF1">
        <w:rPr>
          <w:rFonts w:ascii="Times" w:eastAsia="Batang" w:hAnsi="Times" w:cs="Times New Roman"/>
          <w:szCs w:val="32"/>
          <w:lang w:val="en-US"/>
        </w:rPr>
        <w:t xml:space="preserve"> w.r.t symbol boundary. However, starting </w:t>
      </w:r>
      <w:proofErr w:type="spellStart"/>
      <w:r w:rsidRPr="00F84BF1">
        <w:rPr>
          <w:rFonts w:ascii="Times" w:eastAsia="Batang" w:hAnsi="Times" w:cs="Times New Roman"/>
          <w:szCs w:val="32"/>
          <w:lang w:val="en-US"/>
        </w:rPr>
        <w:t>rel</w:t>
      </w:r>
      <w:proofErr w:type="spellEnd"/>
      <w:r w:rsidRPr="00F84BF1">
        <w:rPr>
          <w:rFonts w:ascii="Times" w:eastAsia="Batang" w:hAnsi="Times" w:cs="Times New Roman"/>
          <w:szCs w:val="32"/>
          <w:lang w:val="en-US"/>
        </w:rPr>
        <w:t xml:space="preserve"> 15, transient period for power change and frequency hopping in general for </w:t>
      </w:r>
      <w:proofErr w:type="spellStart"/>
      <w:r w:rsidRPr="00F84BF1">
        <w:rPr>
          <w:rFonts w:ascii="Times" w:eastAsia="Batang" w:hAnsi="Times" w:cs="Times New Roman"/>
          <w:szCs w:val="32"/>
          <w:lang w:val="en-US"/>
        </w:rPr>
        <w:t>sTTI</w:t>
      </w:r>
      <w:proofErr w:type="spellEnd"/>
      <w:r w:rsidRPr="00F84BF1">
        <w:rPr>
          <w:rFonts w:ascii="Times" w:eastAsia="Batang" w:hAnsi="Times" w:cs="Times New Roman"/>
          <w:szCs w:val="32"/>
          <w:lang w:val="en-US"/>
        </w:rPr>
        <w:t xml:space="preserve"> (not specifically for SRS) has been reduced to -10 to +10 </w:t>
      </w:r>
      <w:proofErr w:type="spellStart"/>
      <w:r w:rsidRPr="00F84BF1">
        <w:rPr>
          <w:rFonts w:ascii="Times" w:eastAsia="Batang" w:hAnsi="Times" w:cs="Times New Roman"/>
          <w:szCs w:val="32"/>
          <w:lang w:val="en-US"/>
        </w:rPr>
        <w:t>usec</w:t>
      </w:r>
      <w:proofErr w:type="spellEnd"/>
      <w:r w:rsidRPr="00F84BF1">
        <w:rPr>
          <w:rFonts w:ascii="Times" w:eastAsia="Batang" w:hAnsi="Times" w:cs="Times New Roman"/>
          <w:szCs w:val="32"/>
          <w:lang w:val="en-US"/>
        </w:rPr>
        <w:t xml:space="preserve">. For UEs supporting </w:t>
      </w:r>
      <w:proofErr w:type="spellStart"/>
      <w:r w:rsidRPr="00F84BF1">
        <w:rPr>
          <w:rFonts w:ascii="Times" w:eastAsia="Batang" w:hAnsi="Times" w:cs="Times New Roman"/>
          <w:szCs w:val="32"/>
          <w:lang w:val="en-US"/>
        </w:rPr>
        <w:t>rel</w:t>
      </w:r>
      <w:proofErr w:type="spellEnd"/>
      <w:r w:rsidRPr="00F84BF1">
        <w:rPr>
          <w:rFonts w:ascii="Times" w:eastAsia="Batang" w:hAnsi="Times" w:cs="Times New Roman"/>
          <w:szCs w:val="32"/>
          <w:lang w:val="en-US"/>
        </w:rPr>
        <w:t xml:space="preserve"> 15 and above it assumes that maximum duration of transient period for power change and frequency hopping for SRS is -20 to +20 </w:t>
      </w:r>
      <w:proofErr w:type="spellStart"/>
      <w:r w:rsidRPr="00F84BF1">
        <w:rPr>
          <w:rFonts w:ascii="Times" w:eastAsia="Batang" w:hAnsi="Times" w:cs="Times New Roman"/>
          <w:szCs w:val="32"/>
          <w:lang w:val="en-US"/>
        </w:rPr>
        <w:t>usec</w:t>
      </w:r>
      <w:proofErr w:type="spellEnd"/>
      <w:r w:rsidRPr="00F84BF1">
        <w:rPr>
          <w:rFonts w:ascii="Times" w:eastAsia="Batang" w:hAnsi="Times" w:cs="Times New Roman"/>
          <w:szCs w:val="32"/>
          <w:lang w:val="en-US"/>
        </w:rPr>
        <w:t xml:space="preserve">. The same range could also be used for SRS Antenna hopping as well. </w:t>
      </w:r>
    </w:p>
    <w:p w14:paraId="4F571872" w14:textId="5A5E4EA5" w:rsidR="000A6EA4" w:rsidRPr="00F84BF1" w:rsidRDefault="000A6EA4" w:rsidP="00156660">
      <w:pPr>
        <w:pStyle w:val="BodyText"/>
        <w:spacing w:after="240"/>
        <w:ind w:left="567"/>
        <w:rPr>
          <w:rFonts w:ascii="Times" w:eastAsia="Batang" w:hAnsi="Times" w:cs="Times New Roman"/>
          <w:szCs w:val="32"/>
          <w:lang w:val="en-US"/>
        </w:rPr>
      </w:pPr>
      <w:r w:rsidRPr="00F84BF1">
        <w:rPr>
          <w:rFonts w:ascii="Times" w:eastAsia="Batang" w:hAnsi="Times" w:cs="Times New Roman"/>
          <w:szCs w:val="32"/>
          <w:lang w:val="en-US"/>
        </w:rPr>
        <w:t>•</w:t>
      </w:r>
      <w:r w:rsidRPr="00F84BF1">
        <w:rPr>
          <w:rFonts w:ascii="Times" w:eastAsia="Batang" w:hAnsi="Times" w:cs="Times New Roman"/>
          <w:szCs w:val="32"/>
          <w:lang w:val="en-US"/>
        </w:rPr>
        <w:tab/>
        <w:t>However, some UEs may require smaller transient period than that mentioned above but no requirement for such UEs has been studied yet in RAN4.</w:t>
      </w:r>
    </w:p>
    <w:p w14:paraId="1C5DA8E3" w14:textId="68006DFD" w:rsidR="00C257E1" w:rsidRDefault="00C257E1" w:rsidP="00C257E1">
      <w:pPr>
        <w:spacing w:after="0" w:line="240" w:lineRule="auto"/>
        <w:rPr>
          <w:rFonts w:ascii="Times New Roman" w:hAnsi="Times New Roman" w:cs="Times New Roman"/>
          <w:lang w:val="en-GB"/>
        </w:rPr>
      </w:pPr>
    </w:p>
    <w:p w14:paraId="0E82C52F" w14:textId="39B3000D" w:rsidR="009646E4" w:rsidRPr="00F84BF1" w:rsidRDefault="00C257E1" w:rsidP="00A37B9F">
      <w:pPr>
        <w:pStyle w:val="BodyText"/>
        <w:spacing w:after="240"/>
        <w:rPr>
          <w:rFonts w:cs="Times New Roman"/>
          <w:lang w:val="en-US"/>
        </w:rPr>
      </w:pPr>
      <w:r>
        <w:rPr>
          <w:rFonts w:cs="Times New Roman"/>
          <w:lang w:val="en-GB"/>
        </w:rPr>
        <w:t>In this contribution, we present our view on the remaining open issues.</w:t>
      </w:r>
    </w:p>
    <w:p w14:paraId="49C52FB9" w14:textId="14B9D814" w:rsidR="009646E4" w:rsidRDefault="004932D8" w:rsidP="009646E4">
      <w:pPr>
        <w:pStyle w:val="Heading1"/>
      </w:pPr>
      <w:r>
        <w:t xml:space="preserve">Guard period for antenna </w:t>
      </w:r>
      <w:r w:rsidR="00313784">
        <w:t>switching</w:t>
      </w:r>
    </w:p>
    <w:p w14:paraId="0F74D48D" w14:textId="77777777" w:rsidR="00024829" w:rsidRDefault="00671C2A" w:rsidP="003D2031">
      <w:pPr>
        <w:rPr>
          <w:rFonts w:ascii="Times New Roman" w:hAnsi="Times New Roman" w:cs="Times New Roman"/>
          <w:lang w:val="en-GB" w:eastAsia="zh-CN"/>
        </w:rPr>
      </w:pPr>
      <w:r w:rsidRPr="003D2031">
        <w:rPr>
          <w:rFonts w:ascii="Times New Roman" w:hAnsi="Times New Roman" w:cs="Times New Roman"/>
          <w:lang w:val="en-GB" w:eastAsia="zh-CN"/>
        </w:rPr>
        <w:t xml:space="preserve">It has been agreed that a guard period of </w:t>
      </w:r>
      <w:r w:rsidR="006509AB" w:rsidRPr="003D2031">
        <w:rPr>
          <w:rFonts w:ascii="Times New Roman" w:hAnsi="Times New Roman" w:cs="Times New Roman"/>
          <w:lang w:val="en-GB" w:eastAsia="zh-CN"/>
        </w:rPr>
        <w:t xml:space="preserve">1 OFDM symbol may optionally be configured when frequency hopping </w:t>
      </w:r>
      <w:r w:rsidR="00CB2A6C" w:rsidRPr="003D2031">
        <w:rPr>
          <w:rFonts w:ascii="Times New Roman" w:hAnsi="Times New Roman" w:cs="Times New Roman"/>
          <w:lang w:val="en-GB" w:eastAsia="zh-CN"/>
        </w:rPr>
        <w:t>and/or antenna switching is applied for additional SRS symbols in normal UL subframe.</w:t>
      </w:r>
      <w:r w:rsidR="003D2031">
        <w:rPr>
          <w:rFonts w:ascii="Times New Roman" w:hAnsi="Times New Roman" w:cs="Times New Roman"/>
          <w:lang w:val="en-GB" w:eastAsia="zh-CN"/>
        </w:rPr>
        <w:t xml:space="preserve"> Additionally, it was taken as working assumption that</w:t>
      </w:r>
      <w:r w:rsidR="009709A7">
        <w:rPr>
          <w:rFonts w:ascii="Times New Roman" w:hAnsi="Times New Roman" w:cs="Times New Roman"/>
          <w:lang w:val="en-GB" w:eastAsia="zh-CN"/>
        </w:rPr>
        <w:t xml:space="preserve"> frequency hopping</w:t>
      </w:r>
      <w:r w:rsidR="00F80F04">
        <w:rPr>
          <w:rFonts w:ascii="Times New Roman" w:hAnsi="Times New Roman" w:cs="Times New Roman"/>
          <w:lang w:val="en-GB" w:eastAsia="zh-CN"/>
        </w:rPr>
        <w:t xml:space="preserve"> </w:t>
      </w:r>
      <w:r w:rsidR="009709A7">
        <w:rPr>
          <w:rFonts w:ascii="Times New Roman" w:hAnsi="Times New Roman" w:cs="Times New Roman"/>
          <w:lang w:val="en-GB" w:eastAsia="zh-CN"/>
        </w:rPr>
        <w:t>should be applied before antenna switching</w:t>
      </w:r>
      <w:r w:rsidR="00F80F04">
        <w:rPr>
          <w:rFonts w:ascii="Times New Roman" w:hAnsi="Times New Roman" w:cs="Times New Roman"/>
          <w:lang w:val="en-GB" w:eastAsia="zh-CN"/>
        </w:rPr>
        <w:t xml:space="preserve"> </w:t>
      </w:r>
      <w:r w:rsidR="009709A7">
        <w:rPr>
          <w:rFonts w:ascii="Times New Roman" w:hAnsi="Times New Roman" w:cs="Times New Roman"/>
          <w:lang w:val="en-GB" w:eastAsia="zh-CN"/>
        </w:rPr>
        <w:t>when</w:t>
      </w:r>
      <w:r w:rsidR="00F80F04">
        <w:rPr>
          <w:rFonts w:ascii="Times New Roman" w:hAnsi="Times New Roman" w:cs="Times New Roman"/>
          <w:lang w:val="en-GB" w:eastAsia="zh-CN"/>
        </w:rPr>
        <w:t xml:space="preserve"> </w:t>
      </w:r>
      <w:r w:rsidR="00D558B7">
        <w:rPr>
          <w:rFonts w:ascii="Times New Roman" w:hAnsi="Times New Roman" w:cs="Times New Roman"/>
          <w:lang w:val="en-GB" w:eastAsia="zh-CN"/>
        </w:rPr>
        <w:t>they are both c</w:t>
      </w:r>
      <w:r w:rsidR="00024829">
        <w:rPr>
          <w:rFonts w:ascii="Times New Roman" w:hAnsi="Times New Roman" w:cs="Times New Roman"/>
          <w:lang w:val="en-GB" w:eastAsia="zh-CN"/>
        </w:rPr>
        <w:t xml:space="preserve">oncurrently configured to apply within the same subframe. </w:t>
      </w:r>
    </w:p>
    <w:p w14:paraId="38A32D71" w14:textId="0DBB2AD8" w:rsidR="00C3785B" w:rsidRDefault="00024829" w:rsidP="003D2031">
      <w:pPr>
        <w:rPr>
          <w:rFonts w:ascii="Times New Roman" w:hAnsi="Times New Roman" w:cs="Times New Roman"/>
          <w:lang w:val="en-GB" w:eastAsia="zh-CN"/>
        </w:rPr>
      </w:pPr>
      <w:r>
        <w:rPr>
          <w:rFonts w:ascii="Times New Roman" w:hAnsi="Times New Roman" w:cs="Times New Roman"/>
          <w:lang w:val="en-GB" w:eastAsia="zh-CN"/>
        </w:rPr>
        <w:t>However, the sole motivation for the</w:t>
      </w:r>
      <w:r w:rsidR="00CC01E0">
        <w:rPr>
          <w:rFonts w:ascii="Times New Roman" w:hAnsi="Times New Roman" w:cs="Times New Roman"/>
          <w:lang w:val="en-GB" w:eastAsia="zh-CN"/>
        </w:rPr>
        <w:t xml:space="preserve"> design choice according to the working assumption was that it was assumed that a GP </w:t>
      </w:r>
      <w:r w:rsidR="00C80EB4">
        <w:rPr>
          <w:rFonts w:ascii="Times New Roman" w:hAnsi="Times New Roman" w:cs="Times New Roman"/>
          <w:lang w:val="en-GB" w:eastAsia="zh-CN"/>
        </w:rPr>
        <w:t>symbol would</w:t>
      </w:r>
      <w:r w:rsidR="00CC01E0">
        <w:rPr>
          <w:rFonts w:ascii="Times New Roman" w:hAnsi="Times New Roman" w:cs="Times New Roman"/>
          <w:lang w:val="en-GB" w:eastAsia="zh-CN"/>
        </w:rPr>
        <w:t xml:space="preserve"> be needed</w:t>
      </w:r>
      <w:r w:rsidR="00C80EB4">
        <w:rPr>
          <w:rFonts w:ascii="Times New Roman" w:hAnsi="Times New Roman" w:cs="Times New Roman"/>
          <w:lang w:val="en-GB" w:eastAsia="zh-CN"/>
        </w:rPr>
        <w:t xml:space="preserve"> after antenna switching but not after frequency hopping, as is illustrated in Figure 1a). In that case, it makes sens</w:t>
      </w:r>
      <w:r w:rsidR="009E1689">
        <w:rPr>
          <w:rFonts w:ascii="Times New Roman" w:hAnsi="Times New Roman" w:cs="Times New Roman"/>
          <w:lang w:val="en-GB" w:eastAsia="zh-CN"/>
        </w:rPr>
        <w:t xml:space="preserve">e to perform the frequency hopping first in order to minimize the number of GP symbols required. However, according to RAN4 LS reply, there is no </w:t>
      </w:r>
      <w:r w:rsidR="009E1689">
        <w:rPr>
          <w:rFonts w:ascii="Times New Roman" w:hAnsi="Times New Roman" w:cs="Times New Roman"/>
          <w:lang w:val="en-GB" w:eastAsia="zh-CN"/>
        </w:rPr>
        <w:lastRenderedPageBreak/>
        <w:t>differentiation with respect to the</w:t>
      </w:r>
      <w:r w:rsidR="0053204A">
        <w:rPr>
          <w:rFonts w:ascii="Times New Roman" w:hAnsi="Times New Roman" w:cs="Times New Roman"/>
          <w:lang w:val="en-GB" w:eastAsia="zh-CN"/>
        </w:rPr>
        <w:t xml:space="preserve"> transient period required between frequency hopping and antenna switching.</w:t>
      </w:r>
      <w:r w:rsidR="004275C9">
        <w:rPr>
          <w:rFonts w:ascii="Times New Roman" w:hAnsi="Times New Roman" w:cs="Times New Roman"/>
          <w:lang w:val="en-GB" w:eastAsia="zh-CN"/>
        </w:rPr>
        <w:t xml:space="preserve"> </w:t>
      </w:r>
      <w:r w:rsidR="0053204A">
        <w:rPr>
          <w:rFonts w:ascii="Times New Roman" w:hAnsi="Times New Roman" w:cs="Times New Roman"/>
          <w:lang w:val="en-GB" w:eastAsia="zh-CN"/>
        </w:rPr>
        <w:t xml:space="preserve"> Thus, the same GP</w:t>
      </w:r>
      <w:r w:rsidR="001068D8">
        <w:rPr>
          <w:rFonts w:ascii="Times New Roman" w:hAnsi="Times New Roman" w:cs="Times New Roman"/>
          <w:lang w:val="en-GB" w:eastAsia="zh-CN"/>
        </w:rPr>
        <w:t xml:space="preserve"> may</w:t>
      </w:r>
      <w:r w:rsidR="0053204A">
        <w:rPr>
          <w:rFonts w:ascii="Times New Roman" w:hAnsi="Times New Roman" w:cs="Times New Roman"/>
          <w:lang w:val="en-GB" w:eastAsia="zh-CN"/>
        </w:rPr>
        <w:t xml:space="preserve"> need</w:t>
      </w:r>
      <w:r w:rsidR="001068D8">
        <w:rPr>
          <w:rFonts w:ascii="Times New Roman" w:hAnsi="Times New Roman" w:cs="Times New Roman"/>
          <w:lang w:val="en-GB" w:eastAsia="zh-CN"/>
        </w:rPr>
        <w:t xml:space="preserve"> </w:t>
      </w:r>
      <w:r w:rsidR="0053204A">
        <w:rPr>
          <w:rFonts w:ascii="Times New Roman" w:hAnsi="Times New Roman" w:cs="Times New Roman"/>
          <w:lang w:val="en-GB" w:eastAsia="zh-CN"/>
        </w:rPr>
        <w:t xml:space="preserve">to be applied </w:t>
      </w:r>
      <w:r w:rsidR="00812285">
        <w:rPr>
          <w:rFonts w:ascii="Times New Roman" w:hAnsi="Times New Roman" w:cs="Times New Roman"/>
          <w:lang w:val="en-GB" w:eastAsia="zh-CN"/>
        </w:rPr>
        <w:t xml:space="preserve">after frequency hopping as well, according to Figure 1b).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4709"/>
      </w:tblGrid>
      <w:tr w:rsidR="008579E3" w:rsidRPr="00F84BF1" w14:paraId="725519C8" w14:textId="77777777" w:rsidTr="006E1371">
        <w:tc>
          <w:tcPr>
            <w:tcW w:w="4654" w:type="dxa"/>
          </w:tcPr>
          <w:p w14:paraId="6E01898D" w14:textId="004F91B0" w:rsidR="008579E3" w:rsidRDefault="009D72DD" w:rsidP="00B32FE0">
            <w:r>
              <w:object w:dxaOrig="6765" w:dyaOrig="6451" w14:anchorId="6E870BEF">
                <v:shape id="_x0000_i1027" type="#_x0000_t75" style="width:229.45pt;height:219.85pt" o:ole="">
                  <v:imagedata r:id="rId15" o:title=""/>
                </v:shape>
                <o:OLEObject Type="Embed" ProgID="Visio.Drawing.15" ShapeID="_x0000_i1027" DrawAspect="Content" ObjectID="_1631711762" r:id="rId16"/>
              </w:object>
            </w:r>
          </w:p>
          <w:p w14:paraId="4C06EAEC" w14:textId="77777777" w:rsidR="008579E3" w:rsidRPr="00A037CE" w:rsidRDefault="008579E3" w:rsidP="00B32FE0">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FH precedes AS with no GP after FH</w:t>
            </w:r>
          </w:p>
        </w:tc>
        <w:tc>
          <w:tcPr>
            <w:tcW w:w="4706" w:type="dxa"/>
          </w:tcPr>
          <w:p w14:paraId="406F2D96" w14:textId="77777777" w:rsidR="008579E3" w:rsidRDefault="008579E3" w:rsidP="00B32FE0">
            <w:r>
              <w:object w:dxaOrig="6765" w:dyaOrig="6451" w14:anchorId="4D7BA48A">
                <v:shape id="_x0000_i1028" type="#_x0000_t75" style="width:232.3pt;height:221.3pt" o:ole="">
                  <v:imagedata r:id="rId17" o:title=""/>
                </v:shape>
                <o:OLEObject Type="Embed" ProgID="Visio.Drawing.15" ShapeID="_x0000_i1028" DrawAspect="Content" ObjectID="_1631711763" r:id="rId18"/>
              </w:object>
            </w:r>
          </w:p>
          <w:p w14:paraId="0434A2C5" w14:textId="77777777" w:rsidR="008579E3" w:rsidRPr="00A037CE" w:rsidRDefault="008579E3" w:rsidP="00B32FE0">
            <w:pPr>
              <w:pStyle w:val="ListParagraph"/>
              <w:numPr>
                <w:ilvl w:val="0"/>
                <w:numId w:val="30"/>
              </w:numPr>
              <w:rPr>
                <w:rFonts w:ascii="Times New Roman" w:hAnsi="Times New Roman" w:cs="Times New Roman"/>
                <w:lang w:val="en-GB" w:eastAsia="zh-CN"/>
              </w:rPr>
            </w:pPr>
            <w:r w:rsidRPr="00A037CE">
              <w:rPr>
                <w:rFonts w:ascii="Times New Roman" w:hAnsi="Times New Roman" w:cs="Times New Roman"/>
                <w:lang w:val="en-GB" w:eastAsia="zh-CN"/>
              </w:rPr>
              <w:t xml:space="preserve">FH precedes AS with </w:t>
            </w:r>
            <w:r>
              <w:rPr>
                <w:rFonts w:ascii="Times New Roman" w:hAnsi="Times New Roman" w:cs="Times New Roman"/>
                <w:lang w:val="en-GB" w:eastAsia="zh-CN"/>
              </w:rPr>
              <w:t>GP</w:t>
            </w:r>
            <w:r w:rsidRPr="00A037CE">
              <w:rPr>
                <w:rFonts w:ascii="Times New Roman" w:hAnsi="Times New Roman" w:cs="Times New Roman"/>
                <w:lang w:val="en-GB" w:eastAsia="zh-CN"/>
              </w:rPr>
              <w:t xml:space="preserve"> after FH</w:t>
            </w:r>
          </w:p>
        </w:tc>
      </w:tr>
      <w:tr w:rsidR="008579E3" w:rsidRPr="00F84BF1" w14:paraId="75DDFEE3" w14:textId="77777777" w:rsidTr="006E1371">
        <w:tc>
          <w:tcPr>
            <w:tcW w:w="4654" w:type="dxa"/>
          </w:tcPr>
          <w:p w14:paraId="45CB1307" w14:textId="77777777" w:rsidR="008579E3" w:rsidRDefault="008579E3" w:rsidP="00B32FE0">
            <w:r>
              <w:object w:dxaOrig="6765" w:dyaOrig="6451" w14:anchorId="1B6432E7">
                <v:shape id="_x0000_i1029" type="#_x0000_t75" style="width:225.1pt;height:214.55pt" o:ole="">
                  <v:imagedata r:id="rId19" o:title=""/>
                </v:shape>
                <o:OLEObject Type="Embed" ProgID="Visio.Drawing.15" ShapeID="_x0000_i1029" DrawAspect="Content" ObjectID="_1631711764" r:id="rId20"/>
              </w:object>
            </w:r>
          </w:p>
          <w:p w14:paraId="1AA5D9AC" w14:textId="77777777" w:rsidR="008579E3" w:rsidRPr="00A037CE" w:rsidRDefault="008579E3" w:rsidP="00B32FE0">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AS precedes FH with GP after FH</w:t>
            </w:r>
          </w:p>
        </w:tc>
        <w:tc>
          <w:tcPr>
            <w:tcW w:w="4706" w:type="dxa"/>
          </w:tcPr>
          <w:p w14:paraId="679C6510" w14:textId="77777777" w:rsidR="008579E3" w:rsidRDefault="008579E3" w:rsidP="00B32FE0">
            <w:pPr>
              <w:rPr>
                <w:rFonts w:ascii="Times New Roman" w:hAnsi="Times New Roman" w:cs="Times New Roman"/>
                <w:lang w:val="en-GB" w:eastAsia="zh-CN"/>
              </w:rPr>
            </w:pPr>
          </w:p>
        </w:tc>
      </w:tr>
    </w:tbl>
    <w:p w14:paraId="60882FC4" w14:textId="77777777" w:rsidR="008579E3" w:rsidRPr="00F84BF1" w:rsidRDefault="008579E3" w:rsidP="008579E3">
      <w:pPr>
        <w:pStyle w:val="Caption"/>
        <w:jc w:val="left"/>
        <w:rPr>
          <w:rFonts w:ascii="Times New Roman" w:hAnsi="Times New Roman" w:cs="Times New Roman"/>
          <w:lang w:val="en-US" w:eastAsia="zh-CN"/>
        </w:rPr>
      </w:pPr>
      <w:r w:rsidRPr="00F84BF1">
        <w:rPr>
          <w:lang w:val="en-US"/>
        </w:rPr>
        <w:t xml:space="preserve">Figure </w:t>
      </w:r>
      <w:r>
        <w:fldChar w:fldCharType="begin"/>
      </w:r>
      <w:r w:rsidRPr="00F84BF1">
        <w:rPr>
          <w:lang w:val="en-US"/>
        </w:rPr>
        <w:instrText xml:space="preserve"> SEQ Figur \* ARABIC </w:instrText>
      </w:r>
      <w:r>
        <w:fldChar w:fldCharType="separate"/>
      </w:r>
      <w:r w:rsidRPr="00F84BF1">
        <w:rPr>
          <w:noProof/>
          <w:lang w:val="en-US"/>
        </w:rPr>
        <w:t>1</w:t>
      </w:r>
      <w:r>
        <w:fldChar w:fldCharType="end"/>
      </w:r>
      <w:r w:rsidRPr="00F84BF1">
        <w:rPr>
          <w:lang w:val="en-US"/>
        </w:rPr>
        <w:t>: Illustration of different SRS mapping strategies</w:t>
      </w:r>
    </w:p>
    <w:p w14:paraId="17DC40A6" w14:textId="069D492E" w:rsidR="00E34C19" w:rsidRDefault="00005445" w:rsidP="00005445">
      <w:pPr>
        <w:rPr>
          <w:rFonts w:ascii="Times New Roman" w:hAnsi="Times New Roman" w:cs="Times New Roman"/>
          <w:lang w:val="en-GB" w:eastAsia="zh-CN"/>
        </w:rPr>
      </w:pPr>
      <w:r w:rsidRPr="00005445">
        <w:rPr>
          <w:rFonts w:ascii="Times New Roman" w:hAnsi="Times New Roman" w:cs="Times New Roman"/>
          <w:lang w:val="en-GB" w:eastAsia="zh-CN"/>
        </w:rPr>
        <w:t xml:space="preserve">Thus, </w:t>
      </w:r>
      <w:r>
        <w:rPr>
          <w:rFonts w:ascii="Times New Roman" w:hAnsi="Times New Roman" w:cs="Times New Roman"/>
          <w:lang w:val="en-GB" w:eastAsia="zh-CN"/>
        </w:rPr>
        <w:t>given this assumption, the benefit with</w:t>
      </w:r>
      <w:r w:rsidR="00CC5D64">
        <w:rPr>
          <w:rFonts w:ascii="Times New Roman" w:hAnsi="Times New Roman" w:cs="Times New Roman"/>
          <w:lang w:val="en-GB" w:eastAsia="zh-CN"/>
        </w:rPr>
        <w:t xml:space="preserve"> performing frequency hopping before antenna switching vanishes and instead it proves to be an inferior solution compared to first performing antenna switching and then frequency hopping, according to Figure 2c), since the </w:t>
      </w:r>
      <w:r w:rsidR="007604D8">
        <w:rPr>
          <w:rFonts w:ascii="Times New Roman" w:hAnsi="Times New Roman" w:cs="Times New Roman"/>
          <w:lang w:val="en-GB" w:eastAsia="zh-CN"/>
        </w:rPr>
        <w:t>phase drift between the channel of different antenna ports at a certain PRB is larger</w:t>
      </w:r>
      <w:r w:rsidR="004C1522">
        <w:rPr>
          <w:rFonts w:ascii="Times New Roman" w:hAnsi="Times New Roman" w:cs="Times New Roman"/>
          <w:lang w:val="en-GB" w:eastAsia="zh-CN"/>
        </w:rPr>
        <w:t xml:space="preserve"> due to their larger time separation, which </w:t>
      </w:r>
      <w:r w:rsidR="008C0FB1">
        <w:rPr>
          <w:rFonts w:ascii="Times New Roman" w:hAnsi="Times New Roman" w:cs="Times New Roman"/>
          <w:lang w:val="en-GB" w:eastAsia="zh-CN"/>
        </w:rPr>
        <w:t>degrades</w:t>
      </w:r>
      <w:r w:rsidR="004C1522">
        <w:rPr>
          <w:rFonts w:ascii="Times New Roman" w:hAnsi="Times New Roman" w:cs="Times New Roman"/>
          <w:lang w:val="en-GB" w:eastAsia="zh-CN"/>
        </w:rPr>
        <w:t xml:space="preserve"> </w:t>
      </w:r>
      <w:r w:rsidR="00C355B1">
        <w:rPr>
          <w:rFonts w:ascii="Times New Roman" w:hAnsi="Times New Roman" w:cs="Times New Roman"/>
          <w:lang w:val="en-GB" w:eastAsia="zh-CN"/>
        </w:rPr>
        <w:t xml:space="preserve">the </w:t>
      </w:r>
      <w:r w:rsidR="00C355B1">
        <w:rPr>
          <w:rFonts w:ascii="Times New Roman" w:hAnsi="Times New Roman" w:cs="Times New Roman"/>
          <w:lang w:val="en-GB" w:eastAsia="zh-CN"/>
        </w:rPr>
        <w:lastRenderedPageBreak/>
        <w:t xml:space="preserve">DL precoding derived from the SRS channel </w:t>
      </w:r>
      <w:r w:rsidR="008579E3">
        <w:rPr>
          <w:rFonts w:ascii="Times New Roman" w:hAnsi="Times New Roman" w:cs="Times New Roman"/>
          <w:lang w:val="en-GB" w:eastAsia="zh-CN"/>
        </w:rPr>
        <w:t>estimates</w:t>
      </w:r>
      <w:r w:rsidR="00C355B1">
        <w:rPr>
          <w:rFonts w:ascii="Times New Roman" w:hAnsi="Times New Roman" w:cs="Times New Roman"/>
          <w:lang w:val="en-GB" w:eastAsia="zh-CN"/>
        </w:rPr>
        <w:t>.</w:t>
      </w:r>
      <w:r w:rsidR="00E34C19">
        <w:rPr>
          <w:rFonts w:ascii="Times New Roman" w:hAnsi="Times New Roman" w:cs="Times New Roman"/>
          <w:lang w:val="en-GB" w:eastAsia="zh-CN"/>
        </w:rPr>
        <w:t xml:space="preserve"> We</w:t>
      </w:r>
      <w:r w:rsidR="00F96275">
        <w:rPr>
          <w:rFonts w:ascii="Times New Roman" w:hAnsi="Times New Roman" w:cs="Times New Roman"/>
          <w:lang w:val="en-GB" w:eastAsia="zh-CN"/>
        </w:rPr>
        <w:t xml:space="preserve"> summarize the best </w:t>
      </w:r>
      <w:r w:rsidR="00D71FA0">
        <w:rPr>
          <w:rFonts w:ascii="Times New Roman" w:hAnsi="Times New Roman" w:cs="Times New Roman"/>
          <w:lang w:val="en-GB" w:eastAsia="zh-CN"/>
        </w:rPr>
        <w:t>SRS pattern given a certain GP configuration in Table 1.</w:t>
      </w:r>
    </w:p>
    <w:p w14:paraId="5B0D1492" w14:textId="77777777" w:rsidR="00C93937" w:rsidRDefault="00C93937" w:rsidP="00005445">
      <w:pPr>
        <w:rPr>
          <w:rFonts w:ascii="Times New Roman" w:hAnsi="Times New Roman" w:cs="Times New Roman"/>
          <w:lang w:val="en-GB" w:eastAsia="zh-CN"/>
        </w:rPr>
      </w:pPr>
    </w:p>
    <w:p w14:paraId="58A4E043" w14:textId="024B8AF7" w:rsidR="00E34C19" w:rsidRPr="00F84BF1" w:rsidRDefault="00E34C19" w:rsidP="00F96275">
      <w:pPr>
        <w:pStyle w:val="Caption"/>
        <w:keepNext/>
        <w:rPr>
          <w:lang w:val="en-US"/>
        </w:rPr>
      </w:pPr>
      <w:r w:rsidRPr="00F84BF1">
        <w:rPr>
          <w:lang w:val="en-US"/>
        </w:rPr>
        <w:t xml:space="preserve">Table </w:t>
      </w:r>
      <w:r>
        <w:fldChar w:fldCharType="begin"/>
      </w:r>
      <w:r w:rsidRPr="00F84BF1">
        <w:rPr>
          <w:lang w:val="en-US"/>
        </w:rPr>
        <w:instrText xml:space="preserve"> SEQ Table \* ARABIC </w:instrText>
      </w:r>
      <w:r>
        <w:fldChar w:fldCharType="separate"/>
      </w:r>
      <w:r w:rsidRPr="00F84BF1">
        <w:rPr>
          <w:noProof/>
          <w:lang w:val="en-US"/>
        </w:rPr>
        <w:t>1</w:t>
      </w:r>
      <w:r>
        <w:fldChar w:fldCharType="end"/>
      </w:r>
      <w:r w:rsidRPr="00F84BF1">
        <w:rPr>
          <w:lang w:val="en-US"/>
        </w:rPr>
        <w:t>: Best SRS pattern given GP configuration for</w:t>
      </w:r>
      <w:r w:rsidR="00F96275" w:rsidRPr="00F84BF1">
        <w:rPr>
          <w:lang w:val="en-US"/>
        </w:rPr>
        <w:t xml:space="preserve"> FH and AS</w:t>
      </w:r>
    </w:p>
    <w:tbl>
      <w:tblPr>
        <w:tblStyle w:val="GridTable5Dark-Accent5"/>
        <w:tblW w:w="0" w:type="auto"/>
        <w:jc w:val="center"/>
        <w:tblLook w:val="04A0" w:firstRow="1" w:lastRow="0" w:firstColumn="1" w:lastColumn="0" w:noHBand="0" w:noVBand="1"/>
      </w:tblPr>
      <w:tblGrid>
        <w:gridCol w:w="669"/>
        <w:gridCol w:w="1389"/>
        <w:gridCol w:w="1365"/>
        <w:gridCol w:w="1830"/>
      </w:tblGrid>
      <w:tr w:rsidR="004D1DBD" w14:paraId="7F3BB68A" w14:textId="77777777" w:rsidTr="00F9627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515F82E" w14:textId="672B602E"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Case</w:t>
            </w:r>
          </w:p>
        </w:tc>
        <w:tc>
          <w:tcPr>
            <w:tcW w:w="0" w:type="auto"/>
          </w:tcPr>
          <w:p w14:paraId="56DECB9C" w14:textId="769B0625" w:rsidR="004D1DBD" w:rsidRDefault="004D1DBD" w:rsidP="00F962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GP after FH</w:t>
            </w:r>
          </w:p>
        </w:tc>
        <w:tc>
          <w:tcPr>
            <w:tcW w:w="0" w:type="auto"/>
          </w:tcPr>
          <w:p w14:paraId="771353BF" w14:textId="64AF2D32" w:rsidR="004D1DBD" w:rsidRDefault="004D1DBD" w:rsidP="00F962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GP after AS</w:t>
            </w:r>
          </w:p>
        </w:tc>
        <w:tc>
          <w:tcPr>
            <w:tcW w:w="0" w:type="auto"/>
          </w:tcPr>
          <w:p w14:paraId="3C3603C7" w14:textId="0D050FA6" w:rsidR="004D1DBD" w:rsidRDefault="004D1DBD" w:rsidP="00F96275">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Best SRS pattern</w:t>
            </w:r>
          </w:p>
        </w:tc>
      </w:tr>
      <w:tr w:rsidR="004D1DBD" w14:paraId="33E0C93F" w14:textId="77777777" w:rsidTr="00F962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0D6D6C0" w14:textId="0615B9AE"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1</w:t>
            </w:r>
          </w:p>
        </w:tc>
        <w:tc>
          <w:tcPr>
            <w:tcW w:w="0" w:type="auto"/>
          </w:tcPr>
          <w:p w14:paraId="3CF95F17" w14:textId="6DBCA895"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71BA9864" w14:textId="7ADA654D"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45C1B8F1" w14:textId="3447B3CD"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AS precedes FH</w:t>
            </w:r>
          </w:p>
        </w:tc>
      </w:tr>
      <w:tr w:rsidR="004D1DBD" w14:paraId="4D49DF15" w14:textId="77777777" w:rsidTr="00F96275">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1954B9B" w14:textId="0A80EA15"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2</w:t>
            </w:r>
          </w:p>
        </w:tc>
        <w:tc>
          <w:tcPr>
            <w:tcW w:w="0" w:type="auto"/>
          </w:tcPr>
          <w:p w14:paraId="67824B5A" w14:textId="34133CC8"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7634471A" w14:textId="7FFD8192"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0C91B7EE" w14:textId="7084F2BB" w:rsidR="004D1DBD" w:rsidRDefault="00224DD7"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FH prece</w:t>
            </w:r>
            <w:r w:rsidR="00B92FA9">
              <w:rPr>
                <w:rFonts w:ascii="Times New Roman" w:hAnsi="Times New Roman" w:cs="Times New Roman"/>
                <w:lang w:val="en-GB" w:eastAsia="zh-CN"/>
              </w:rPr>
              <w:t>des AS</w:t>
            </w:r>
          </w:p>
        </w:tc>
      </w:tr>
      <w:tr w:rsidR="004D1DBD" w14:paraId="256BF6E5" w14:textId="77777777" w:rsidTr="00F9627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5FFF642" w14:textId="054E3824"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3</w:t>
            </w:r>
          </w:p>
        </w:tc>
        <w:tc>
          <w:tcPr>
            <w:tcW w:w="0" w:type="auto"/>
          </w:tcPr>
          <w:p w14:paraId="6796FC58" w14:textId="3884344E"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61F807E2" w14:textId="5C4BD5CC" w:rsidR="004D1DBD" w:rsidRDefault="004D1DBD"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No</w:t>
            </w:r>
          </w:p>
        </w:tc>
        <w:tc>
          <w:tcPr>
            <w:tcW w:w="0" w:type="auto"/>
          </w:tcPr>
          <w:p w14:paraId="265BA8EB" w14:textId="5620C1DD" w:rsidR="004D1DBD" w:rsidRDefault="00407D3E" w:rsidP="00F9627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AS precedes FH</w:t>
            </w:r>
          </w:p>
        </w:tc>
      </w:tr>
      <w:tr w:rsidR="004D1DBD" w14:paraId="21B84EC9" w14:textId="77777777" w:rsidTr="00F96275">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9EB7985" w14:textId="1B5ACBEE" w:rsidR="004D1DBD" w:rsidRDefault="004D1DBD" w:rsidP="00F96275">
            <w:pPr>
              <w:jc w:val="center"/>
              <w:rPr>
                <w:rFonts w:ascii="Times New Roman" w:hAnsi="Times New Roman" w:cs="Times New Roman"/>
                <w:lang w:val="en-GB" w:eastAsia="zh-CN"/>
              </w:rPr>
            </w:pPr>
            <w:r>
              <w:rPr>
                <w:rFonts w:ascii="Times New Roman" w:hAnsi="Times New Roman" w:cs="Times New Roman"/>
                <w:lang w:val="en-GB" w:eastAsia="zh-CN"/>
              </w:rPr>
              <w:t>4</w:t>
            </w:r>
          </w:p>
        </w:tc>
        <w:tc>
          <w:tcPr>
            <w:tcW w:w="0" w:type="auto"/>
          </w:tcPr>
          <w:p w14:paraId="19A1C45A" w14:textId="4B02B96B"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4F234EA3" w14:textId="56A3B17A" w:rsidR="004D1DBD" w:rsidRDefault="004D1DBD"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Yes</w:t>
            </w:r>
          </w:p>
        </w:tc>
        <w:tc>
          <w:tcPr>
            <w:tcW w:w="0" w:type="auto"/>
          </w:tcPr>
          <w:p w14:paraId="6DF66CC9" w14:textId="5ECDD59F" w:rsidR="004D1DBD" w:rsidRDefault="00407D3E" w:rsidP="00F9627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lang w:val="en-GB" w:eastAsia="zh-CN"/>
              </w:rPr>
            </w:pPr>
            <w:r>
              <w:rPr>
                <w:rFonts w:ascii="Times New Roman" w:hAnsi="Times New Roman" w:cs="Times New Roman"/>
                <w:lang w:val="en-GB" w:eastAsia="zh-CN"/>
              </w:rPr>
              <w:t>AS precedes FH</w:t>
            </w:r>
          </w:p>
        </w:tc>
      </w:tr>
    </w:tbl>
    <w:p w14:paraId="22648B6C" w14:textId="77777777" w:rsidR="00CE0ADB" w:rsidRDefault="00CE0ADB" w:rsidP="00005445">
      <w:pPr>
        <w:rPr>
          <w:rFonts w:ascii="Times New Roman" w:hAnsi="Times New Roman" w:cs="Times New Roman"/>
          <w:lang w:val="en-GB" w:eastAsia="zh-CN"/>
        </w:rPr>
      </w:pPr>
    </w:p>
    <w:p w14:paraId="08E91341" w14:textId="2BDBA63C" w:rsidR="00005445" w:rsidRDefault="00D71FA0" w:rsidP="00005445">
      <w:pPr>
        <w:rPr>
          <w:rFonts w:ascii="Times New Roman" w:hAnsi="Times New Roman" w:cs="Times New Roman"/>
          <w:lang w:val="en-GB" w:eastAsia="zh-CN"/>
        </w:rPr>
      </w:pPr>
      <w:r>
        <w:rPr>
          <w:rFonts w:ascii="Times New Roman" w:hAnsi="Times New Roman" w:cs="Times New Roman"/>
          <w:lang w:val="en-GB" w:eastAsia="zh-CN"/>
        </w:rPr>
        <w:t xml:space="preserve">As can be seen, </w:t>
      </w:r>
      <w:r w:rsidR="00CD44ED">
        <w:rPr>
          <w:rFonts w:ascii="Times New Roman" w:hAnsi="Times New Roman" w:cs="Times New Roman"/>
          <w:lang w:val="en-GB" w:eastAsia="zh-CN"/>
        </w:rPr>
        <w:t xml:space="preserve">following the working assumption (FH precedes AS) is only beneficial for one out of the four cases of GP configuration. Furthermore, it has not been decided yet if </w:t>
      </w:r>
      <w:r w:rsidR="00D205E0">
        <w:rPr>
          <w:rFonts w:ascii="Times New Roman" w:hAnsi="Times New Roman" w:cs="Times New Roman"/>
          <w:lang w:val="en-GB" w:eastAsia="zh-CN"/>
        </w:rPr>
        <w:t xml:space="preserve">RAN4 will introduce separate GP capability for FH and AS or if a joint capability is used, so it could potentially be so that no UE is capable of being configured with case 2. </w:t>
      </w:r>
      <w:r w:rsidR="00F25DD9">
        <w:rPr>
          <w:rFonts w:ascii="Times New Roman" w:hAnsi="Times New Roman" w:cs="Times New Roman"/>
          <w:lang w:val="en-GB" w:eastAsia="zh-CN"/>
        </w:rPr>
        <w:t xml:space="preserve"> Therefore,</w:t>
      </w:r>
      <w:r w:rsidR="00C355B1">
        <w:rPr>
          <w:rFonts w:ascii="Times New Roman" w:hAnsi="Times New Roman" w:cs="Times New Roman"/>
          <w:lang w:val="en-GB" w:eastAsia="zh-CN"/>
        </w:rPr>
        <w:t xml:space="preserve"> </w:t>
      </w:r>
      <w:r w:rsidR="008579E3">
        <w:rPr>
          <w:rFonts w:ascii="Times New Roman" w:hAnsi="Times New Roman" w:cs="Times New Roman"/>
          <w:lang w:val="en-GB" w:eastAsia="zh-CN"/>
        </w:rPr>
        <w:t>the working assumption should be rejected and</w:t>
      </w:r>
      <w:r w:rsidR="00F25DD9">
        <w:rPr>
          <w:rFonts w:ascii="Times New Roman" w:hAnsi="Times New Roman" w:cs="Times New Roman"/>
          <w:lang w:val="en-GB" w:eastAsia="zh-CN"/>
        </w:rPr>
        <w:t xml:space="preserve"> AS should be performed before FH.</w:t>
      </w:r>
    </w:p>
    <w:p w14:paraId="2CF60BD6" w14:textId="2A476432" w:rsidR="008579E3" w:rsidRPr="00005445" w:rsidRDefault="008579E3" w:rsidP="008579E3">
      <w:pPr>
        <w:pStyle w:val="Proposal"/>
        <w:rPr>
          <w:lang w:val="en-GB" w:eastAsia="zh-CN"/>
        </w:rPr>
      </w:pPr>
      <w:bookmarkStart w:id="0" w:name="_Toc16668478"/>
      <w:bookmarkStart w:id="1" w:name="_Toc16774925"/>
      <w:bookmarkStart w:id="2" w:name="_Toc16774949"/>
      <w:bookmarkStart w:id="3" w:name="_Toc16852854"/>
      <w:bookmarkStart w:id="4" w:name="_Toc20836703"/>
      <w:bookmarkStart w:id="5" w:name="_Toc20996290"/>
      <w:bookmarkStart w:id="6" w:name="_Toc21017445"/>
      <w:bookmarkStart w:id="7" w:name="_Toc21098997"/>
      <w:r w:rsidRPr="008579E3">
        <w:rPr>
          <w:lang w:val="en-GB" w:eastAsia="zh-CN"/>
        </w:rPr>
        <w:t xml:space="preserve">When intra-subframe frequency hopping/repetition and intra-subframe antenna switching are concurrently configured, </w:t>
      </w:r>
      <w:r>
        <w:rPr>
          <w:lang w:val="en-GB" w:eastAsia="zh-CN"/>
        </w:rPr>
        <w:t>antenna switching</w:t>
      </w:r>
      <w:r w:rsidRPr="008579E3">
        <w:rPr>
          <w:lang w:val="en-GB" w:eastAsia="zh-CN"/>
        </w:rPr>
        <w:t xml:space="preserve"> should be performed before </w:t>
      </w:r>
      <w:r>
        <w:rPr>
          <w:lang w:val="en-GB" w:eastAsia="zh-CN"/>
        </w:rPr>
        <w:t xml:space="preserve">frequency hopping. </w:t>
      </w:r>
      <w:r w:rsidR="009E4045">
        <w:rPr>
          <w:lang w:val="en-GB" w:eastAsia="zh-CN"/>
        </w:rPr>
        <w:t>i</w:t>
      </w:r>
      <w:r>
        <w:rPr>
          <w:lang w:val="en-GB" w:eastAsia="zh-CN"/>
        </w:rPr>
        <w:t>.e. the working assumption at RAN1#97 is rejected.</w:t>
      </w:r>
      <w:bookmarkEnd w:id="0"/>
      <w:bookmarkEnd w:id="1"/>
      <w:bookmarkEnd w:id="2"/>
      <w:bookmarkEnd w:id="3"/>
      <w:bookmarkEnd w:id="4"/>
      <w:bookmarkEnd w:id="5"/>
      <w:bookmarkEnd w:id="6"/>
      <w:bookmarkEnd w:id="7"/>
    </w:p>
    <w:p w14:paraId="7C683FDA" w14:textId="3EDDC67E" w:rsidR="00F02FD4" w:rsidRPr="00656A2C" w:rsidRDefault="00C257E1" w:rsidP="00C257E1">
      <w:pPr>
        <w:pStyle w:val="Heading1"/>
      </w:pPr>
      <w:r>
        <w:t>Power control for additional and legacy SRS symbols</w:t>
      </w:r>
    </w:p>
    <w:p w14:paraId="53240386" w14:textId="4AB5C798" w:rsidR="007F22FA" w:rsidRPr="00F84BF1" w:rsidRDefault="00C94EDB" w:rsidP="00B62718">
      <w:pPr>
        <w:rPr>
          <w:rFonts w:ascii="Times New Roman" w:hAnsi="Times New Roman" w:cs="Times New Roman"/>
          <w:lang w:val="en-US"/>
        </w:rPr>
      </w:pPr>
      <w:r w:rsidRPr="00F84BF1">
        <w:rPr>
          <w:rFonts w:ascii="Times New Roman" w:hAnsi="Times New Roman" w:cs="Times New Roman"/>
          <w:lang w:val="en-US"/>
        </w:rPr>
        <w:t>The legacy SRS power control</w:t>
      </w:r>
      <w:r w:rsidR="008A3BAE" w:rsidRPr="00F84BF1">
        <w:rPr>
          <w:rFonts w:ascii="Times New Roman" w:hAnsi="Times New Roman" w:cs="Times New Roman"/>
          <w:lang w:val="en-US"/>
        </w:rPr>
        <w:t xml:space="preserve"> mechanism</w:t>
      </w:r>
      <w:r w:rsidRPr="00F84BF1">
        <w:rPr>
          <w:rFonts w:ascii="Times New Roman" w:hAnsi="Times New Roman" w:cs="Times New Roman"/>
          <w:lang w:val="en-US"/>
        </w:rPr>
        <w:t xml:space="preserve"> in LTE </w:t>
      </w:r>
      <w:r w:rsidR="008A3BAE" w:rsidRPr="00F84BF1">
        <w:rPr>
          <w:rFonts w:ascii="Times New Roman" w:hAnsi="Times New Roman" w:cs="Times New Roman"/>
          <w:lang w:val="en-US"/>
        </w:rPr>
        <w:t>is defined by the expression:</w:t>
      </w:r>
    </w:p>
    <w:p w14:paraId="74FABD67" w14:textId="77777777" w:rsidR="00A3790F" w:rsidRPr="00F84BF1" w:rsidRDefault="00A3790F" w:rsidP="00A3790F">
      <w:pPr>
        <w:pStyle w:val="EQ"/>
        <w:jc w:val="center"/>
        <w:rPr>
          <w:rFonts w:ascii="Times New Roman" w:hAnsi="Times New Roman" w:cs="Times New Roman"/>
          <w:lang w:val="en-US"/>
        </w:rPr>
      </w:pPr>
      <w:r w:rsidRPr="00A3790F">
        <w:rPr>
          <w:rFonts w:ascii="Times New Roman" w:hAnsi="Times New Roman" w:cs="Times New Roman"/>
          <w:position w:val="-14"/>
        </w:rPr>
        <w:object w:dxaOrig="8760" w:dyaOrig="400" w14:anchorId="1F58C22C">
          <v:shape id="_x0000_i1034" type="#_x0000_t75" style="width:439.2pt;height:20.15pt" o:ole="">
            <v:imagedata r:id="rId21" o:title=""/>
          </v:shape>
          <o:OLEObject Type="Embed" ProgID="Equation.3" ShapeID="_x0000_i1034" DrawAspect="Content" ObjectID="_1631711765" r:id="rId22"/>
        </w:object>
      </w:r>
      <w:r w:rsidRPr="00F84BF1">
        <w:rPr>
          <w:rFonts w:ascii="Times New Roman" w:hAnsi="Times New Roman" w:cs="Times New Roman"/>
          <w:lang w:val="en-US"/>
        </w:rPr>
        <w:t xml:space="preserve"> [dBm]</w:t>
      </w:r>
    </w:p>
    <w:p w14:paraId="7C93C816" w14:textId="6C2D5450" w:rsidR="00630896" w:rsidRDefault="00074597" w:rsidP="00DF0327">
      <w:pPr>
        <w:jc w:val="both"/>
        <w:rPr>
          <w:rFonts w:ascii="Times New Roman" w:eastAsiaTheme="minorEastAsia" w:hAnsi="Times New Roman" w:cs="Times New Roman"/>
        </w:rPr>
      </w:pPr>
      <w:r w:rsidRPr="00F84BF1">
        <w:rPr>
          <w:rFonts w:ascii="Times New Roman" w:hAnsi="Times New Roman" w:cs="Times New Roman"/>
          <w:lang w:val="en-US"/>
        </w:rPr>
        <w:t>That is, the</w:t>
      </w:r>
      <w:r w:rsidR="00140E8D" w:rsidRPr="00F84BF1">
        <w:rPr>
          <w:rFonts w:ascii="Times New Roman" w:hAnsi="Times New Roman" w:cs="Times New Roman"/>
          <w:lang w:val="en-US"/>
        </w:rPr>
        <w:t xml:space="preserve"> open-loop</w:t>
      </w:r>
      <w:r w:rsidRPr="00F84BF1">
        <w:rPr>
          <w:rFonts w:ascii="Times New Roman" w:hAnsi="Times New Roman" w:cs="Times New Roman"/>
          <w:lang w:val="en-US"/>
        </w:rPr>
        <w:t xml:space="preserve"> power control parameters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lang w:val="en-US"/>
              </w:rPr>
              <m:t>0</m:t>
            </m:r>
          </m:sub>
        </m:sSub>
      </m:oMath>
      <w:r w:rsidR="00752A04" w:rsidRPr="00F84BF1">
        <w:rPr>
          <w:rFonts w:ascii="Times New Roman" w:eastAsiaTheme="minorEastAsia" w:hAnsi="Times New Roman" w:cs="Times New Roman"/>
          <w:lang w:val="en-US"/>
        </w:rPr>
        <w:t xml:space="preserve"> and </w:t>
      </w:r>
      <m:oMath>
        <m:r>
          <w:rPr>
            <w:rFonts w:ascii="Cambria Math" w:eastAsiaTheme="minorEastAsia" w:hAnsi="Cambria Math" w:cs="Times New Roman"/>
          </w:rPr>
          <m:t>α</m:t>
        </m:r>
      </m:oMath>
      <w:r w:rsidR="00140E8D" w:rsidRPr="00F84BF1">
        <w:rPr>
          <w:rFonts w:ascii="Times New Roman" w:eastAsiaTheme="minorEastAsia" w:hAnsi="Times New Roman" w:cs="Times New Roman"/>
          <w:lang w:val="en-US"/>
        </w:rPr>
        <w:t xml:space="preserve"> as well as the closed-loop PC state</w:t>
      </w:r>
      <m:oMath>
        <m:r>
          <w:rPr>
            <w:rFonts w:ascii="Cambria Math" w:eastAsiaTheme="minorEastAsia" w:hAnsi="Cambria Math" w:cs="Times New Roman"/>
            <w:lang w:val="en-US"/>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c</m:t>
            </m:r>
          </m:sub>
        </m:sSub>
        <m:r>
          <w:rPr>
            <w:rFonts w:ascii="Cambria Math" w:eastAsiaTheme="minorEastAsia" w:hAnsi="Cambria Math" w:cs="Times New Roman"/>
            <w:lang w:val="en-US"/>
          </w:rPr>
          <m:t>(</m:t>
        </m:r>
        <m:r>
          <w:rPr>
            <w:rFonts w:ascii="Cambria Math" w:eastAsiaTheme="minorEastAsia" w:hAnsi="Cambria Math" w:cs="Times New Roman"/>
          </w:rPr>
          <m:t>i</m:t>
        </m:r>
        <m:r>
          <w:rPr>
            <w:rFonts w:ascii="Cambria Math" w:eastAsiaTheme="minorEastAsia" w:hAnsi="Cambria Math" w:cs="Times New Roman"/>
            <w:lang w:val="en-US"/>
          </w:rPr>
          <m:t>)</m:t>
        </m:r>
      </m:oMath>
      <w:r w:rsidR="00140E8D" w:rsidRPr="00F84BF1">
        <w:rPr>
          <w:rFonts w:ascii="Times New Roman" w:eastAsiaTheme="minorEastAsia" w:hAnsi="Times New Roman" w:cs="Times New Roman"/>
          <w:lang w:val="en-US"/>
        </w:rPr>
        <w:t xml:space="preserve"> follows that of PUSCH. Since additional SRS symbols are introduced with the purpose of sounding the UL channel for DL CSI acquisition utilizing reciprocity, </w:t>
      </w:r>
      <w:r w:rsidR="00A76040" w:rsidRPr="00F84BF1">
        <w:rPr>
          <w:rFonts w:ascii="Times New Roman" w:eastAsiaTheme="minorEastAsia" w:hAnsi="Times New Roman" w:cs="Times New Roman"/>
          <w:lang w:val="en-US"/>
        </w:rPr>
        <w:t xml:space="preserve">it was agreed that both independent open and closed-loop power control </w:t>
      </w:r>
      <w:r w:rsidR="004D0188" w:rsidRPr="00F84BF1">
        <w:rPr>
          <w:rFonts w:ascii="Times New Roman" w:eastAsiaTheme="minorEastAsia" w:hAnsi="Times New Roman" w:cs="Times New Roman"/>
          <w:lang w:val="en-US"/>
        </w:rPr>
        <w:t>parameters are used for additional SRS symbol and legacy SRS/PUSCH</w:t>
      </w:r>
      <w:r w:rsidR="00FC00BA" w:rsidRPr="00F84BF1">
        <w:rPr>
          <w:rFonts w:ascii="Times New Roman" w:eastAsiaTheme="minorEastAsia" w:hAnsi="Times New Roman" w:cs="Times New Roman"/>
          <w:lang w:val="en-US"/>
        </w:rPr>
        <w:t xml:space="preserve">, even if legacy SRS and additional SRS is present in the same subframe. </w:t>
      </w:r>
      <w:r w:rsidR="00FC00BA">
        <w:rPr>
          <w:rFonts w:ascii="Times New Roman" w:eastAsiaTheme="minorEastAsia" w:hAnsi="Times New Roman" w:cs="Times New Roman"/>
        </w:rPr>
        <w:t>Two issues remain to be solved:</w:t>
      </w:r>
    </w:p>
    <w:p w14:paraId="2208695D" w14:textId="6A3ACFC2" w:rsidR="00FC00BA" w:rsidRPr="00F84BF1" w:rsidRDefault="00FC00BA" w:rsidP="00FC00BA">
      <w:pPr>
        <w:pStyle w:val="ListParagraph"/>
        <w:numPr>
          <w:ilvl w:val="0"/>
          <w:numId w:val="31"/>
        </w:numPr>
        <w:jc w:val="both"/>
        <w:rPr>
          <w:rFonts w:ascii="Times New Roman" w:eastAsiaTheme="minorEastAsia" w:hAnsi="Times New Roman" w:cs="Times New Roman"/>
          <w:lang w:val="en-US"/>
        </w:rPr>
      </w:pPr>
      <w:r w:rsidRPr="00F84BF1">
        <w:rPr>
          <w:rFonts w:ascii="Times New Roman" w:eastAsiaTheme="minorEastAsia" w:hAnsi="Times New Roman" w:cs="Times New Roman"/>
          <w:lang w:val="en-US"/>
        </w:rPr>
        <w:t xml:space="preserve">If additional SRS and legacy SRS is present in the same subframe, but </w:t>
      </w:r>
      <w:r w:rsidR="004E2DBD" w:rsidRPr="00F84BF1">
        <w:rPr>
          <w:rFonts w:ascii="Times New Roman" w:eastAsiaTheme="minorEastAsia" w:hAnsi="Times New Roman" w:cs="Times New Roman"/>
          <w:lang w:val="en-US"/>
        </w:rPr>
        <w:t>are transmitted with different power levels, there may be power ramping issues</w:t>
      </w:r>
    </w:p>
    <w:p w14:paraId="6D41393D" w14:textId="59705D00" w:rsidR="00C5485D" w:rsidRDefault="00C5485D" w:rsidP="00FC00BA">
      <w:pPr>
        <w:pStyle w:val="ListParagraph"/>
        <w:numPr>
          <w:ilvl w:val="0"/>
          <w:numId w:val="31"/>
        </w:numPr>
        <w:jc w:val="both"/>
        <w:rPr>
          <w:rFonts w:ascii="Times New Roman" w:eastAsiaTheme="minorEastAsia" w:hAnsi="Times New Roman" w:cs="Times New Roman"/>
        </w:rPr>
      </w:pPr>
      <w:r w:rsidRPr="00F84BF1">
        <w:rPr>
          <w:rFonts w:ascii="Times New Roman" w:eastAsiaTheme="minorEastAsia" w:hAnsi="Times New Roman" w:cs="Times New Roman"/>
          <w:lang w:val="en-US"/>
        </w:rPr>
        <w:t xml:space="preserve">There is only single TPC command in DCI, </w:t>
      </w:r>
      <w:r w:rsidR="003860C4" w:rsidRPr="00F84BF1">
        <w:rPr>
          <w:rFonts w:ascii="Times New Roman" w:eastAsiaTheme="minorEastAsia" w:hAnsi="Times New Roman" w:cs="Times New Roman"/>
          <w:lang w:val="en-US"/>
        </w:rPr>
        <w:t xml:space="preserve">but if both legacy and additional SRS is triggered, there </w:t>
      </w:r>
      <w:r w:rsidR="00FD61F2" w:rsidRPr="00F84BF1">
        <w:rPr>
          <w:rFonts w:ascii="Times New Roman" w:eastAsiaTheme="minorEastAsia" w:hAnsi="Times New Roman" w:cs="Times New Roman"/>
          <w:lang w:val="en-US"/>
        </w:rPr>
        <w:t>are</w:t>
      </w:r>
      <w:r w:rsidR="003860C4" w:rsidRPr="00F84BF1">
        <w:rPr>
          <w:rFonts w:ascii="Times New Roman" w:eastAsiaTheme="minorEastAsia" w:hAnsi="Times New Roman" w:cs="Times New Roman"/>
          <w:lang w:val="en-US"/>
        </w:rPr>
        <w:t xml:space="preserve"> two closed-loop control offsets. </w:t>
      </w:r>
      <w:r w:rsidR="003860C4">
        <w:rPr>
          <w:rFonts w:ascii="Times New Roman" w:eastAsiaTheme="minorEastAsia" w:hAnsi="Times New Roman" w:cs="Times New Roman"/>
        </w:rPr>
        <w:t>How should this be handled</w:t>
      </w:r>
      <w:r w:rsidR="00FD61F2">
        <w:rPr>
          <w:rFonts w:ascii="Times New Roman" w:eastAsiaTheme="minorEastAsia" w:hAnsi="Times New Roman" w:cs="Times New Roman"/>
        </w:rPr>
        <w:t>?</w:t>
      </w:r>
    </w:p>
    <w:p w14:paraId="346BEDCE" w14:textId="5E2FDF12" w:rsidR="003860C4" w:rsidRPr="00F84BF1" w:rsidRDefault="003860C4" w:rsidP="003860C4">
      <w:pPr>
        <w:jc w:val="both"/>
        <w:rPr>
          <w:rFonts w:ascii="Times New Roman" w:eastAsiaTheme="minorEastAsia" w:hAnsi="Times New Roman" w:cs="Times New Roman"/>
          <w:lang w:val="en-US"/>
        </w:rPr>
      </w:pPr>
      <w:r w:rsidRPr="00F84BF1">
        <w:rPr>
          <w:rFonts w:ascii="Times New Roman" w:eastAsiaTheme="minorEastAsia" w:hAnsi="Times New Roman" w:cs="Times New Roman"/>
          <w:lang w:val="en-US"/>
        </w:rPr>
        <w:t>Regarding the first issue,</w:t>
      </w:r>
      <w:r w:rsidR="009C08AE" w:rsidRPr="00F84BF1">
        <w:rPr>
          <w:rFonts w:ascii="Times New Roman" w:eastAsiaTheme="minorEastAsia" w:hAnsi="Times New Roman" w:cs="Times New Roman"/>
          <w:lang w:val="en-US"/>
        </w:rPr>
        <w:t xml:space="preserve"> likely a gap would be required </w:t>
      </w:r>
      <w:r w:rsidR="009F7446" w:rsidRPr="00F84BF1">
        <w:rPr>
          <w:rFonts w:ascii="Times New Roman" w:eastAsiaTheme="minorEastAsia" w:hAnsi="Times New Roman" w:cs="Times New Roman"/>
          <w:lang w:val="en-US"/>
        </w:rPr>
        <w:t xml:space="preserve">so that additional SRS is not allowed to be transmitted in adjacent symbol to legacy SRS if the </w:t>
      </w:r>
      <w:r w:rsidR="00386896" w:rsidRPr="00F84BF1">
        <w:rPr>
          <w:rFonts w:ascii="Times New Roman" w:eastAsiaTheme="minorEastAsia" w:hAnsi="Times New Roman" w:cs="Times New Roman"/>
          <w:lang w:val="en-US"/>
        </w:rPr>
        <w:t xml:space="preserve">transmit power and/or bandwidths are substantially different, in order to not </w:t>
      </w:r>
      <w:r w:rsidR="003929FC" w:rsidRPr="00F84BF1">
        <w:rPr>
          <w:rFonts w:ascii="Times New Roman" w:eastAsiaTheme="minorEastAsia" w:hAnsi="Times New Roman" w:cs="Times New Roman"/>
          <w:lang w:val="en-US"/>
        </w:rPr>
        <w:t xml:space="preserve">corrupt the legacy SRS. However, this should be decided by RAN4 and could be implemented as a scheduling </w:t>
      </w:r>
      <w:r w:rsidR="00845B67" w:rsidRPr="00F84BF1">
        <w:rPr>
          <w:rFonts w:ascii="Times New Roman" w:eastAsiaTheme="minorEastAsia" w:hAnsi="Times New Roman" w:cs="Times New Roman"/>
          <w:lang w:val="en-US"/>
        </w:rPr>
        <w:t>restriction in RAN4 spec.</w:t>
      </w:r>
    </w:p>
    <w:p w14:paraId="6D8DAA0D" w14:textId="76C33BC6" w:rsidR="00845B67" w:rsidRPr="00F84BF1" w:rsidRDefault="00845B67" w:rsidP="00845B67">
      <w:pPr>
        <w:pStyle w:val="Proposal"/>
        <w:rPr>
          <w:lang w:val="en-US"/>
        </w:rPr>
      </w:pPr>
      <w:bookmarkStart w:id="8" w:name="_Toc20996291"/>
      <w:bookmarkStart w:id="9" w:name="_Toc21017446"/>
      <w:bookmarkStart w:id="10" w:name="_Toc21098998"/>
      <w:r w:rsidRPr="00F84BF1">
        <w:rPr>
          <w:lang w:val="en-US"/>
        </w:rPr>
        <w:lastRenderedPageBreak/>
        <w:t>It is up to RAN4 to determine whether to require a gap between legacy and additional SRS symbols if there is a</w:t>
      </w:r>
      <w:r w:rsidR="00830177" w:rsidRPr="00F84BF1">
        <w:rPr>
          <w:lang w:val="en-US"/>
        </w:rPr>
        <w:t xml:space="preserve"> difference in transmit power</w:t>
      </w:r>
      <w:bookmarkEnd w:id="8"/>
      <w:bookmarkEnd w:id="9"/>
      <w:bookmarkEnd w:id="10"/>
    </w:p>
    <w:p w14:paraId="7B9C32A4" w14:textId="6E061DAE" w:rsidR="00AE46C7" w:rsidRPr="00F84BF1" w:rsidRDefault="00830177" w:rsidP="00762202">
      <w:pPr>
        <w:rPr>
          <w:rFonts w:ascii="Times New Roman" w:hAnsi="Times New Roman" w:cs="Times New Roman"/>
          <w:lang w:val="en-US"/>
        </w:rPr>
      </w:pPr>
      <w:bookmarkStart w:id="11" w:name="_Toc16510914"/>
      <w:r w:rsidRPr="00F84BF1">
        <w:rPr>
          <w:rFonts w:ascii="Times New Roman" w:hAnsi="Times New Roman" w:cs="Times New Roman"/>
          <w:lang w:val="en-US"/>
        </w:rPr>
        <w:t>I</w:t>
      </w:r>
      <w:r w:rsidR="000A67CF" w:rsidRPr="00F84BF1">
        <w:rPr>
          <w:rFonts w:ascii="Times New Roman" w:hAnsi="Times New Roman" w:cs="Times New Roman"/>
          <w:lang w:val="en-US"/>
        </w:rPr>
        <w:t>t has been agre</w:t>
      </w:r>
      <w:r w:rsidR="00354D54" w:rsidRPr="00F84BF1">
        <w:rPr>
          <w:rFonts w:ascii="Times New Roman" w:hAnsi="Times New Roman" w:cs="Times New Roman"/>
          <w:lang w:val="en-US"/>
        </w:rPr>
        <w:t xml:space="preserve">ed to re-use the </w:t>
      </w:r>
      <w:r w:rsidR="004F1CA8" w:rsidRPr="00F84BF1">
        <w:rPr>
          <w:rFonts w:ascii="Times New Roman" w:hAnsi="Times New Roman" w:cs="Times New Roman"/>
          <w:lang w:val="en-US"/>
        </w:rPr>
        <w:t xml:space="preserve">Rel-15 </w:t>
      </w:r>
      <w:r w:rsidR="00354D54" w:rsidRPr="00F84BF1">
        <w:rPr>
          <w:rFonts w:ascii="Times New Roman" w:hAnsi="Times New Roman" w:cs="Times New Roman"/>
          <w:lang w:val="en-US"/>
        </w:rPr>
        <w:t xml:space="preserve">DCI formats </w:t>
      </w:r>
      <w:r w:rsidR="004F1CA8" w:rsidRPr="00F84BF1">
        <w:rPr>
          <w:rFonts w:ascii="Times New Roman" w:hAnsi="Times New Roman" w:cs="Times New Roman"/>
          <w:lang w:val="en-US"/>
        </w:rPr>
        <w:t>which can trigger SRS for the triggering of Rel-16 SRS</w:t>
      </w:r>
      <w:r w:rsidR="00AE46C7" w:rsidRPr="00F84BF1">
        <w:rPr>
          <w:rFonts w:ascii="Times New Roman" w:hAnsi="Times New Roman" w:cs="Times New Roman"/>
          <w:lang w:val="en-US"/>
        </w:rPr>
        <w:t xml:space="preserve"> by changing the interpretations of the codepoints of the SRS request field to enable triggering of both additional SRS symbols only, or joint triggering of additional and legacy SRS</w:t>
      </w:r>
      <w:r w:rsidR="004F1CA8" w:rsidRPr="00F84BF1">
        <w:rPr>
          <w:rFonts w:ascii="Times New Roman" w:hAnsi="Times New Roman" w:cs="Times New Roman"/>
          <w:lang w:val="en-US"/>
        </w:rPr>
        <w:t xml:space="preserve">. </w:t>
      </w:r>
    </w:p>
    <w:p w14:paraId="017CC3E0" w14:textId="35258641" w:rsidR="002F3DB9" w:rsidRPr="00F84BF1" w:rsidRDefault="00B40859" w:rsidP="00762202">
      <w:pPr>
        <w:rPr>
          <w:rFonts w:ascii="Times New Roman" w:hAnsi="Times New Roman" w:cs="Times New Roman"/>
          <w:lang w:val="en-US"/>
        </w:rPr>
      </w:pPr>
      <w:r w:rsidRPr="00F84BF1">
        <w:rPr>
          <w:rFonts w:ascii="Times New Roman" w:hAnsi="Times New Roman" w:cs="Times New Roman"/>
          <w:lang w:val="en-US"/>
        </w:rPr>
        <w:t xml:space="preserve">In LTE, SRS transmission can be triggered by both DL </w:t>
      </w:r>
      <w:r w:rsidR="007B3B8E" w:rsidRPr="00F84BF1">
        <w:rPr>
          <w:rFonts w:ascii="Times New Roman" w:hAnsi="Times New Roman" w:cs="Times New Roman"/>
          <w:lang w:val="en-US"/>
        </w:rPr>
        <w:t>assignments</w:t>
      </w:r>
      <w:r w:rsidRPr="00F84BF1">
        <w:rPr>
          <w:rFonts w:ascii="Times New Roman" w:hAnsi="Times New Roman" w:cs="Times New Roman"/>
          <w:lang w:val="en-US"/>
        </w:rPr>
        <w:t xml:space="preserve"> (e.g. DC</w:t>
      </w:r>
      <w:r w:rsidR="007B3B8E" w:rsidRPr="00F84BF1">
        <w:rPr>
          <w:rFonts w:ascii="Times New Roman" w:hAnsi="Times New Roman" w:cs="Times New Roman"/>
          <w:lang w:val="en-US"/>
        </w:rPr>
        <w:t>I</w:t>
      </w:r>
      <w:r w:rsidRPr="00F84BF1">
        <w:rPr>
          <w:rFonts w:ascii="Times New Roman" w:hAnsi="Times New Roman" w:cs="Times New Roman"/>
          <w:lang w:val="en-US"/>
        </w:rPr>
        <w:t xml:space="preserve"> Formats </w:t>
      </w:r>
      <w:r w:rsidR="00B311F7" w:rsidRPr="00F84BF1">
        <w:rPr>
          <w:rFonts w:ascii="Times New Roman" w:hAnsi="Times New Roman" w:cs="Times New Roman"/>
          <w:lang w:val="en-US"/>
        </w:rPr>
        <w:t>1A/2B/2C/2D) as well as UL grants (e.g. DCI formats 0/4)</w:t>
      </w:r>
      <w:r w:rsidR="009A3DE5" w:rsidRPr="00F84BF1">
        <w:rPr>
          <w:rFonts w:ascii="Times New Roman" w:hAnsi="Times New Roman" w:cs="Times New Roman"/>
          <w:lang w:val="en-US"/>
        </w:rPr>
        <w:t>. While the DL DCI formats include a TPC field for P</w:t>
      </w:r>
      <w:r w:rsidR="009677CE" w:rsidRPr="00F84BF1">
        <w:rPr>
          <w:rFonts w:ascii="Times New Roman" w:hAnsi="Times New Roman" w:cs="Times New Roman"/>
          <w:lang w:val="en-US"/>
        </w:rPr>
        <w:t>U</w:t>
      </w:r>
      <w:r w:rsidR="009A3DE5" w:rsidRPr="00F84BF1">
        <w:rPr>
          <w:rFonts w:ascii="Times New Roman" w:hAnsi="Times New Roman" w:cs="Times New Roman"/>
          <w:lang w:val="en-US"/>
        </w:rPr>
        <w:t>CCH power control, it cannot be used to change the closed-loop power level for the triggered SRS</w:t>
      </w:r>
      <w:r w:rsidR="009677CE" w:rsidRPr="00F84BF1">
        <w:rPr>
          <w:rFonts w:ascii="Times New Roman" w:hAnsi="Times New Roman" w:cs="Times New Roman"/>
          <w:lang w:val="en-US"/>
        </w:rPr>
        <w:t>,</w:t>
      </w:r>
      <w:r w:rsidR="00310FA5" w:rsidRPr="00F84BF1">
        <w:rPr>
          <w:rFonts w:ascii="Times New Roman" w:hAnsi="Times New Roman" w:cs="Times New Roman"/>
          <w:lang w:val="en-US"/>
        </w:rPr>
        <w:t xml:space="preserve"> while the UL DCI formats contain a TPC field used for changing the power control level for both PUSCH and SRS</w:t>
      </w:r>
      <w:r w:rsidR="005C2C38" w:rsidRPr="00F84BF1">
        <w:rPr>
          <w:rFonts w:ascii="Times New Roman" w:hAnsi="Times New Roman" w:cs="Times New Roman"/>
          <w:lang w:val="en-US"/>
        </w:rPr>
        <w:t xml:space="preserve"> (since the same </w:t>
      </w:r>
      <w:r w:rsidR="009677CE" w:rsidRPr="00F84BF1">
        <w:rPr>
          <w:rFonts w:ascii="Times New Roman" w:hAnsi="Times New Roman" w:cs="Times New Roman"/>
          <w:lang w:val="en-US"/>
        </w:rPr>
        <w:t xml:space="preserve">PC </w:t>
      </w:r>
      <w:r w:rsidR="005C2C38" w:rsidRPr="00F84BF1">
        <w:rPr>
          <w:rFonts w:ascii="Times New Roman" w:hAnsi="Times New Roman" w:cs="Times New Roman"/>
          <w:lang w:val="en-US"/>
        </w:rPr>
        <w:t>state is used).</w:t>
      </w:r>
      <w:r w:rsidR="0061694D" w:rsidRPr="00F84BF1">
        <w:rPr>
          <w:rFonts w:ascii="Times New Roman" w:hAnsi="Times New Roman" w:cs="Times New Roman"/>
          <w:lang w:val="en-US"/>
        </w:rPr>
        <w:t xml:space="preserve"> It is not advised to change the behavior of this TPC field, i.e. it should o</w:t>
      </w:r>
      <w:r w:rsidR="00CB3090" w:rsidRPr="00F84BF1">
        <w:rPr>
          <w:rFonts w:ascii="Times New Roman" w:hAnsi="Times New Roman" w:cs="Times New Roman"/>
          <w:lang w:val="en-US"/>
        </w:rPr>
        <w:t>nly apply to the PUSCH/legacy SRS power control loop</w:t>
      </w:r>
      <w:bookmarkEnd w:id="11"/>
      <w:r w:rsidR="00724A16" w:rsidRPr="00F84BF1">
        <w:rPr>
          <w:rFonts w:ascii="Times New Roman" w:hAnsi="Times New Roman" w:cs="Times New Roman"/>
          <w:lang w:val="en-US"/>
        </w:rPr>
        <w:t xml:space="preserve"> and </w:t>
      </w:r>
      <w:r w:rsidR="00724A16" w:rsidRPr="00F84BF1">
        <w:rPr>
          <w:rFonts w:ascii="Times New Roman" w:hAnsi="Times New Roman" w:cs="Times New Roman"/>
          <w:i/>
          <w:u w:val="single"/>
          <w:lang w:val="en-US"/>
        </w:rPr>
        <w:t>not</w:t>
      </w:r>
      <w:r w:rsidR="00724A16" w:rsidRPr="00F84BF1">
        <w:rPr>
          <w:rFonts w:ascii="Times New Roman" w:hAnsi="Times New Roman" w:cs="Times New Roman"/>
          <w:lang w:val="en-US"/>
        </w:rPr>
        <w:t xml:space="preserve"> be modified to alternatively or additionally </w:t>
      </w:r>
      <w:r w:rsidR="009B26E2" w:rsidRPr="00F84BF1">
        <w:rPr>
          <w:rFonts w:ascii="Times New Roman" w:hAnsi="Times New Roman" w:cs="Times New Roman"/>
          <w:lang w:val="en-US"/>
        </w:rPr>
        <w:t>apply to the additional SRS power control loop under certain conditions.</w:t>
      </w:r>
      <w:r w:rsidR="006A1086" w:rsidRPr="00F84BF1">
        <w:rPr>
          <w:rFonts w:ascii="Times New Roman" w:hAnsi="Times New Roman" w:cs="Times New Roman"/>
          <w:lang w:val="en-US"/>
        </w:rPr>
        <w:t xml:space="preserve"> Naturally, this should also apply to</w:t>
      </w:r>
      <w:r w:rsidR="00583BD0" w:rsidRPr="00F84BF1">
        <w:rPr>
          <w:rFonts w:ascii="Times New Roman" w:hAnsi="Times New Roman" w:cs="Times New Roman"/>
          <w:lang w:val="en-US"/>
        </w:rPr>
        <w:t xml:space="preserve"> PUCCH/PUSCH TPC commands available via DCI Format 3/3A</w:t>
      </w:r>
      <w:r w:rsidR="00175701" w:rsidRPr="00F84BF1">
        <w:rPr>
          <w:rFonts w:ascii="Times New Roman" w:hAnsi="Times New Roman" w:cs="Times New Roman"/>
          <w:lang w:val="en-US"/>
        </w:rPr>
        <w:t>.</w:t>
      </w:r>
    </w:p>
    <w:p w14:paraId="5058A170" w14:textId="1B10903A" w:rsidR="000B79DE" w:rsidRPr="00F84BF1" w:rsidRDefault="005C2C38" w:rsidP="00762202">
      <w:pPr>
        <w:rPr>
          <w:rFonts w:ascii="Times New Roman" w:hAnsi="Times New Roman" w:cs="Times New Roman"/>
          <w:lang w:val="en-US"/>
        </w:rPr>
      </w:pPr>
      <w:bookmarkStart w:id="12" w:name="_Toc16510915"/>
      <w:r w:rsidRPr="00F84BF1">
        <w:rPr>
          <w:rFonts w:ascii="Times New Roman" w:hAnsi="Times New Roman" w:cs="Times New Roman"/>
          <w:lang w:val="en-US"/>
        </w:rPr>
        <w:t>Additionally, DCI Format 3B can be used to send SRS TPC commands</w:t>
      </w:r>
      <w:r w:rsidR="00175701" w:rsidRPr="00F84BF1">
        <w:rPr>
          <w:rFonts w:ascii="Times New Roman" w:hAnsi="Times New Roman" w:cs="Times New Roman"/>
          <w:lang w:val="en-US"/>
        </w:rPr>
        <w:t xml:space="preserve"> to multiple UEs</w:t>
      </w:r>
      <w:r w:rsidR="002F3DB9" w:rsidRPr="00F84BF1">
        <w:rPr>
          <w:rFonts w:ascii="Times New Roman" w:hAnsi="Times New Roman" w:cs="Times New Roman"/>
          <w:lang w:val="en-US"/>
        </w:rPr>
        <w:t xml:space="preserve">. </w:t>
      </w:r>
      <w:r w:rsidR="00D47C13" w:rsidRPr="00F84BF1">
        <w:rPr>
          <w:rFonts w:ascii="Times New Roman" w:hAnsi="Times New Roman" w:cs="Times New Roman"/>
          <w:lang w:val="en-US"/>
        </w:rPr>
        <w:t>I</w:t>
      </w:r>
      <w:r w:rsidR="00862BA7" w:rsidRPr="00F84BF1">
        <w:rPr>
          <w:rFonts w:ascii="Times New Roman" w:hAnsi="Times New Roman" w:cs="Times New Roman"/>
          <w:lang w:val="en-US"/>
        </w:rPr>
        <w:t>n</w:t>
      </w:r>
      <w:r w:rsidR="00D47C13" w:rsidRPr="00F84BF1">
        <w:rPr>
          <w:rFonts w:ascii="Times New Roman" w:hAnsi="Times New Roman" w:cs="Times New Roman"/>
          <w:lang w:val="en-US"/>
        </w:rPr>
        <w:t xml:space="preserve"> our view, it is enough that the closed-loop power control offset for additional SRS symbols </w:t>
      </w:r>
      <w:r w:rsidR="00264CBF" w:rsidRPr="00F84BF1">
        <w:rPr>
          <w:rFonts w:ascii="Times New Roman" w:hAnsi="Times New Roman" w:cs="Times New Roman"/>
          <w:lang w:val="en-US"/>
        </w:rPr>
        <w:t xml:space="preserve">can be controlled by </w:t>
      </w:r>
      <w:r w:rsidR="00175701" w:rsidRPr="00F84BF1">
        <w:rPr>
          <w:rFonts w:ascii="Times New Roman" w:hAnsi="Times New Roman" w:cs="Times New Roman"/>
          <w:lang w:val="en-US"/>
        </w:rPr>
        <w:t xml:space="preserve">the </w:t>
      </w:r>
      <w:r w:rsidR="00264CBF" w:rsidRPr="00F84BF1">
        <w:rPr>
          <w:rFonts w:ascii="Times New Roman" w:hAnsi="Times New Roman" w:cs="Times New Roman"/>
          <w:lang w:val="en-US"/>
        </w:rPr>
        <w:t>TPC command carried by DCI Format 3B, no additional mechanism needs to be considered.</w:t>
      </w:r>
      <w:bookmarkEnd w:id="12"/>
      <w:r w:rsidR="00AE46C7" w:rsidRPr="00F84BF1">
        <w:rPr>
          <w:rFonts w:ascii="Times New Roman" w:hAnsi="Times New Roman" w:cs="Times New Roman"/>
          <w:lang w:val="en-US"/>
        </w:rPr>
        <w:t xml:space="preserve"> That is, if the SRS request field of</w:t>
      </w:r>
      <w:r w:rsidR="00CE1E81" w:rsidRPr="00F84BF1">
        <w:rPr>
          <w:rFonts w:ascii="Times New Roman" w:hAnsi="Times New Roman" w:cs="Times New Roman"/>
          <w:lang w:val="en-US"/>
        </w:rPr>
        <w:t xml:space="preserve"> DCI Format 3B indicates triggering of additional SRS symbols only, the TPC command applies to the additional SRS power control offset.</w:t>
      </w:r>
      <w:r w:rsidR="00AC4A11" w:rsidRPr="00F84BF1">
        <w:rPr>
          <w:rFonts w:ascii="Times New Roman" w:hAnsi="Times New Roman" w:cs="Times New Roman"/>
          <w:lang w:val="en-US"/>
        </w:rPr>
        <w:t xml:space="preserve"> </w:t>
      </w:r>
      <w:r w:rsidR="00155D3E" w:rsidRPr="00F84BF1">
        <w:rPr>
          <w:rFonts w:ascii="Times New Roman" w:hAnsi="Times New Roman" w:cs="Times New Roman"/>
          <w:lang w:val="en-US"/>
        </w:rPr>
        <w:t xml:space="preserve">If </w:t>
      </w:r>
      <w:r w:rsidR="00AC4A11" w:rsidRPr="00F84BF1">
        <w:rPr>
          <w:rFonts w:ascii="Times New Roman" w:hAnsi="Times New Roman" w:cs="Times New Roman"/>
          <w:lang w:val="en-US"/>
        </w:rPr>
        <w:t>both legacy and additional SRS is triggered, the TPC command applies to the legacy SRS</w:t>
      </w:r>
      <w:r w:rsidR="00363D82" w:rsidRPr="00F84BF1">
        <w:rPr>
          <w:rFonts w:ascii="Times New Roman" w:hAnsi="Times New Roman" w:cs="Times New Roman"/>
          <w:lang w:val="en-US"/>
        </w:rPr>
        <w:t xml:space="preserve"> (since it is proposed that the legacy SRS PC is used if the additional and legacy SRS symbols are present in the same subframe).</w:t>
      </w:r>
    </w:p>
    <w:p w14:paraId="5F7991C6" w14:textId="336C6C9B" w:rsidR="00BC036B" w:rsidRPr="00F84BF1" w:rsidRDefault="00831D3D" w:rsidP="006A5CFB">
      <w:pPr>
        <w:pStyle w:val="Proposal"/>
        <w:rPr>
          <w:lang w:val="en-US"/>
        </w:rPr>
      </w:pPr>
      <w:bookmarkStart w:id="13" w:name="_Toc16852858"/>
      <w:bookmarkStart w:id="14" w:name="_Toc20836707"/>
      <w:bookmarkStart w:id="15" w:name="_Toc20996292"/>
      <w:bookmarkStart w:id="16" w:name="_Toc21017447"/>
      <w:bookmarkStart w:id="17" w:name="_Toc16510916"/>
      <w:bookmarkStart w:id="18" w:name="_Toc16511000"/>
      <w:bookmarkStart w:id="19" w:name="_Toc16511341"/>
      <w:bookmarkStart w:id="20" w:name="_Toc16668482"/>
      <w:bookmarkStart w:id="21" w:name="_Toc16774929"/>
      <w:bookmarkStart w:id="22" w:name="_Toc16774953"/>
      <w:bookmarkStart w:id="23" w:name="_Toc21098999"/>
      <w:r w:rsidRPr="00F84BF1">
        <w:rPr>
          <w:lang w:val="en-US"/>
        </w:rPr>
        <w:t>The TPC command in</w:t>
      </w:r>
      <w:r w:rsidR="00CA61FC" w:rsidRPr="00F84BF1">
        <w:rPr>
          <w:lang w:val="en-US"/>
        </w:rPr>
        <w:t xml:space="preserve"> </w:t>
      </w:r>
      <w:r w:rsidR="00965158" w:rsidRPr="00F84BF1">
        <w:rPr>
          <w:lang w:val="en-US"/>
        </w:rPr>
        <w:t xml:space="preserve">DCI </w:t>
      </w:r>
      <w:r w:rsidR="00CA61FC" w:rsidRPr="00F84BF1">
        <w:rPr>
          <w:lang w:val="en-US"/>
        </w:rPr>
        <w:t>format</w:t>
      </w:r>
      <w:r w:rsidR="007063E2" w:rsidRPr="00F84BF1">
        <w:rPr>
          <w:lang w:val="en-US"/>
        </w:rPr>
        <w:t>s</w:t>
      </w:r>
      <w:r w:rsidR="00965158" w:rsidRPr="00F84BF1">
        <w:rPr>
          <w:lang w:val="en-US"/>
        </w:rPr>
        <w:t xml:space="preserve"> carrying UL grant</w:t>
      </w:r>
      <w:r w:rsidR="00964DDA" w:rsidRPr="00F84BF1">
        <w:rPr>
          <w:lang w:val="en-US"/>
        </w:rPr>
        <w:t xml:space="preserve"> only impacts the </w:t>
      </w:r>
      <w:r w:rsidR="000C3D4E" w:rsidRPr="00F84BF1">
        <w:rPr>
          <w:lang w:val="en-US"/>
        </w:rPr>
        <w:t>closed-loop PC</w:t>
      </w:r>
      <w:r w:rsidR="00B77BCE" w:rsidRPr="00F84BF1">
        <w:rPr>
          <w:lang w:val="en-US"/>
        </w:rPr>
        <w:t xml:space="preserve"> parameter</w:t>
      </w:r>
      <w:r w:rsidR="000C3D4E" w:rsidRPr="00F84BF1">
        <w:rPr>
          <w:lang w:val="en-US"/>
        </w:rPr>
        <w:t xml:space="preserve"> of PUSCH/legacy SRS</w:t>
      </w:r>
      <w:bookmarkEnd w:id="13"/>
      <w:bookmarkEnd w:id="14"/>
      <w:bookmarkEnd w:id="15"/>
      <w:bookmarkEnd w:id="16"/>
      <w:bookmarkEnd w:id="23"/>
    </w:p>
    <w:p w14:paraId="034832D9" w14:textId="49376E8E" w:rsidR="00831D3D" w:rsidRPr="00F84BF1" w:rsidRDefault="000C3D4E" w:rsidP="006A5CFB">
      <w:pPr>
        <w:pStyle w:val="Proposal"/>
        <w:rPr>
          <w:lang w:val="en-US"/>
        </w:rPr>
      </w:pPr>
      <w:bookmarkStart w:id="24" w:name="_Toc16852859"/>
      <w:bookmarkStart w:id="25" w:name="_Toc20836708"/>
      <w:bookmarkStart w:id="26" w:name="_Toc20996293"/>
      <w:bookmarkStart w:id="27" w:name="_Toc21017448"/>
      <w:bookmarkStart w:id="28" w:name="_Toc21099000"/>
      <w:r w:rsidRPr="00F84BF1">
        <w:rPr>
          <w:lang w:val="en-US"/>
        </w:rPr>
        <w:t>Closed-loop</w:t>
      </w:r>
      <w:r w:rsidR="00B77BCE" w:rsidRPr="00F84BF1">
        <w:rPr>
          <w:lang w:val="en-US"/>
        </w:rPr>
        <w:t xml:space="preserve"> PC of additional SRS symbols </w:t>
      </w:r>
      <w:r w:rsidR="00BC036B" w:rsidRPr="00F84BF1">
        <w:rPr>
          <w:lang w:val="en-US"/>
        </w:rPr>
        <w:t>is only</w:t>
      </w:r>
      <w:r w:rsidR="00B77BCE" w:rsidRPr="00F84BF1">
        <w:rPr>
          <w:lang w:val="en-US"/>
        </w:rPr>
        <w:t xml:space="preserve"> achieved </w:t>
      </w:r>
      <w:r w:rsidR="00BC036B" w:rsidRPr="00F84BF1">
        <w:rPr>
          <w:lang w:val="en-US"/>
        </w:rPr>
        <w:t>when</w:t>
      </w:r>
      <w:r w:rsidR="00B77BCE" w:rsidRPr="00F84BF1">
        <w:rPr>
          <w:lang w:val="en-US"/>
        </w:rPr>
        <w:t xml:space="preserve"> DCI Format 3B</w:t>
      </w:r>
      <w:bookmarkEnd w:id="17"/>
      <w:bookmarkEnd w:id="18"/>
      <w:bookmarkEnd w:id="19"/>
      <w:r w:rsidR="00965158" w:rsidRPr="00F84BF1">
        <w:rPr>
          <w:lang w:val="en-US"/>
        </w:rPr>
        <w:t xml:space="preserve"> </w:t>
      </w:r>
      <w:bookmarkEnd w:id="20"/>
      <w:bookmarkEnd w:id="21"/>
      <w:bookmarkEnd w:id="22"/>
      <w:r w:rsidR="00BC036B" w:rsidRPr="00F84BF1">
        <w:rPr>
          <w:lang w:val="en-US"/>
        </w:rPr>
        <w:t>trigger</w:t>
      </w:r>
      <w:r w:rsidR="00AC4A11" w:rsidRPr="00F84BF1">
        <w:rPr>
          <w:lang w:val="en-US"/>
        </w:rPr>
        <w:t>s only additional SRS symbols to the UE</w:t>
      </w:r>
      <w:bookmarkEnd w:id="24"/>
      <w:bookmarkEnd w:id="25"/>
      <w:bookmarkEnd w:id="26"/>
      <w:bookmarkEnd w:id="27"/>
      <w:bookmarkEnd w:id="28"/>
    </w:p>
    <w:p w14:paraId="30AAFF65" w14:textId="39A9E01D" w:rsidR="00264CBF" w:rsidRDefault="00891B0B" w:rsidP="00891B0B">
      <w:pPr>
        <w:pStyle w:val="Heading1"/>
      </w:pPr>
      <w:r>
        <w:t>Collision handling</w:t>
      </w:r>
    </w:p>
    <w:p w14:paraId="09331DB0" w14:textId="55461FE5" w:rsidR="006122D1" w:rsidRDefault="002476C0" w:rsidP="006122D1">
      <w:pPr>
        <w:spacing w:after="0" w:line="240" w:lineRule="auto"/>
        <w:rPr>
          <w:rFonts w:ascii="Times" w:eastAsia="Batang" w:hAnsi="Times" w:cs="Times New Roman"/>
          <w:szCs w:val="24"/>
          <w:lang w:val="en-GB"/>
        </w:rPr>
      </w:pPr>
      <w:r>
        <w:rPr>
          <w:rFonts w:ascii="Times" w:eastAsia="Batang" w:hAnsi="Times" w:cs="Times New Roman"/>
          <w:szCs w:val="24"/>
          <w:lang w:val="en-GB"/>
        </w:rPr>
        <w:t>In RAN1#98, the handling of collision between SRS and PUCCH/</w:t>
      </w:r>
      <w:r w:rsidR="006A5392">
        <w:rPr>
          <w:rFonts w:ascii="Times" w:eastAsia="Batang" w:hAnsi="Times" w:cs="Times New Roman"/>
          <w:szCs w:val="24"/>
          <w:lang w:val="en-GB"/>
        </w:rPr>
        <w:t>PUSCH/PRACH was discussed, but no consensus was reached. The following alternatives was left on the table after the online discussion:</w:t>
      </w:r>
    </w:p>
    <w:p w14:paraId="1AD2EA1E" w14:textId="77777777" w:rsidR="00C82CA7" w:rsidRDefault="00C82CA7" w:rsidP="006122D1">
      <w:pPr>
        <w:spacing w:after="0" w:line="240" w:lineRule="auto"/>
        <w:rPr>
          <w:rFonts w:ascii="Times" w:eastAsia="Batang" w:hAnsi="Times" w:cs="Times New Roman"/>
          <w:szCs w:val="24"/>
          <w:lang w:val="en-GB"/>
        </w:rPr>
      </w:pPr>
    </w:p>
    <w:p w14:paraId="4885F77D" w14:textId="77777777" w:rsidR="00556261" w:rsidRPr="00C378F0" w:rsidRDefault="00556261" w:rsidP="00556261">
      <w:pPr>
        <w:spacing w:after="0" w:line="240" w:lineRule="auto"/>
        <w:rPr>
          <w:rFonts w:ascii="Times" w:eastAsia="Malgun Gothic" w:hAnsi="Times" w:cs="Times New Roman"/>
          <w:b/>
          <w:lang w:val="en-GB" w:eastAsia="zh-CN"/>
        </w:rPr>
      </w:pPr>
      <w:r w:rsidRPr="00C378F0">
        <w:rPr>
          <w:rFonts w:ascii="Times" w:eastAsia="Malgun Gothic" w:hAnsi="Times" w:cs="Times New Roman"/>
          <w:b/>
          <w:lang w:val="en-GB" w:eastAsia="zh-CN"/>
        </w:rPr>
        <w:t>For further discussion in RAN1#98bis</w:t>
      </w:r>
    </w:p>
    <w:p w14:paraId="56745D6F" w14:textId="468205F5" w:rsidR="00556261" w:rsidRDefault="00556261" w:rsidP="00556261">
      <w:pPr>
        <w:spacing w:after="0" w:line="240" w:lineRule="auto"/>
        <w:rPr>
          <w:rFonts w:ascii="Times" w:eastAsia="Malgun Gothic" w:hAnsi="Times" w:cs="Times New Roman"/>
          <w:bCs/>
          <w:lang w:val="en-GB" w:eastAsia="zh-CN"/>
        </w:rPr>
      </w:pPr>
      <w:r w:rsidRPr="00C378F0">
        <w:rPr>
          <w:rFonts w:ascii="Times" w:eastAsia="Batang" w:hAnsi="Times" w:cs="Times New Roman"/>
          <w:bCs/>
          <w:lang w:val="en-GB"/>
        </w:rPr>
        <w:t xml:space="preserve">For the handling of </w:t>
      </w:r>
      <w:r w:rsidRPr="00C378F0">
        <w:rPr>
          <w:rFonts w:ascii="Times" w:eastAsia="Malgun Gothic" w:hAnsi="Times" w:cs="Times New Roman"/>
          <w:bCs/>
          <w:lang w:val="en-GB" w:eastAsia="zh-CN"/>
        </w:rPr>
        <w:t xml:space="preserve">collision of SRS and PUCCH/PUSCH transmission for UEs not supporting </w:t>
      </w:r>
      <w:proofErr w:type="spellStart"/>
      <w:r w:rsidRPr="00C378F0">
        <w:rPr>
          <w:rFonts w:ascii="Times" w:eastAsia="Malgun Gothic" w:hAnsi="Times" w:cs="Times New Roman"/>
          <w:bCs/>
          <w:lang w:val="en-GB" w:eastAsia="zh-CN"/>
        </w:rPr>
        <w:t>sPUSCH</w:t>
      </w:r>
      <w:proofErr w:type="spellEnd"/>
      <w:r w:rsidRPr="00C378F0">
        <w:rPr>
          <w:rFonts w:ascii="Times" w:eastAsia="Malgun Gothic" w:hAnsi="Times" w:cs="Times New Roman"/>
          <w:bCs/>
          <w:lang w:val="en-GB" w:eastAsia="zh-CN"/>
        </w:rPr>
        <w:t>/</w:t>
      </w:r>
      <w:proofErr w:type="spellStart"/>
      <w:r w:rsidRPr="00C378F0">
        <w:rPr>
          <w:rFonts w:ascii="Times" w:eastAsia="Malgun Gothic" w:hAnsi="Times" w:cs="Times New Roman"/>
          <w:bCs/>
          <w:lang w:val="en-GB" w:eastAsia="zh-CN"/>
        </w:rPr>
        <w:t>sPUCCH</w:t>
      </w:r>
      <w:proofErr w:type="spellEnd"/>
      <w:r w:rsidRPr="00C378F0">
        <w:rPr>
          <w:rFonts w:ascii="Times" w:eastAsia="Malgun Gothic" w:hAnsi="Times" w:cs="Times New Roman"/>
          <w:bCs/>
          <w:lang w:val="en-GB" w:eastAsia="zh-CN"/>
        </w:rPr>
        <w:t>, downselect from the following</w:t>
      </w:r>
    </w:p>
    <w:p w14:paraId="052B5C61" w14:textId="77777777" w:rsidR="0078307C" w:rsidRPr="00C378F0" w:rsidRDefault="0078307C" w:rsidP="00556261">
      <w:pPr>
        <w:spacing w:after="0" w:line="240" w:lineRule="auto"/>
        <w:rPr>
          <w:rFonts w:ascii="Times" w:eastAsia="Batang" w:hAnsi="Times" w:cs="Times New Roman"/>
          <w:bCs/>
          <w:lang w:val="en-GB"/>
        </w:rPr>
      </w:pPr>
    </w:p>
    <w:p w14:paraId="49316229" w14:textId="28BC0605" w:rsidR="00556261" w:rsidRDefault="00556261" w:rsidP="0055626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78307C">
        <w:rPr>
          <w:rFonts w:ascii="Times" w:eastAsia="Malgun Gothic" w:hAnsi="Times" w:cs="Times New Roman"/>
          <w:b/>
          <w:bCs/>
          <w:lang w:val="en-GB" w:eastAsia="zh-CN"/>
        </w:rPr>
        <w:t>Alt2A:</w:t>
      </w:r>
      <w:r w:rsidRPr="00C378F0">
        <w:rPr>
          <w:rFonts w:ascii="Times" w:eastAsia="Malgun Gothic" w:hAnsi="Times" w:cs="Times New Roman"/>
          <w:bCs/>
          <w:lang w:val="en-GB" w:eastAsia="zh-CN"/>
        </w:rPr>
        <w:t xml:space="preserve"> UE delays SRS transmission in the additional symbols if the SRS collides with PUCCH/PUSCH/PRACH in the same carrier</w:t>
      </w:r>
    </w:p>
    <w:p w14:paraId="503FAE1B" w14:textId="77777777" w:rsidR="0078307C" w:rsidRPr="00C378F0" w:rsidRDefault="0078307C" w:rsidP="0078307C">
      <w:pPr>
        <w:overflowPunct w:val="0"/>
        <w:autoSpaceDE w:val="0"/>
        <w:autoSpaceDN w:val="0"/>
        <w:adjustRightInd w:val="0"/>
        <w:spacing w:after="0" w:line="240" w:lineRule="auto"/>
        <w:ind w:left="720"/>
        <w:contextualSpacing/>
        <w:textAlignment w:val="baseline"/>
        <w:rPr>
          <w:rFonts w:ascii="Times" w:eastAsia="Malgun Gothic" w:hAnsi="Times" w:cs="Times New Roman"/>
          <w:bCs/>
          <w:lang w:val="en-GB" w:eastAsia="zh-CN"/>
        </w:rPr>
      </w:pPr>
    </w:p>
    <w:p w14:paraId="068F9BE2" w14:textId="360715CE" w:rsidR="00556261" w:rsidRDefault="00556261" w:rsidP="0055626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78307C">
        <w:rPr>
          <w:rFonts w:ascii="Times" w:eastAsia="Malgun Gothic" w:hAnsi="Times" w:cs="Times New Roman"/>
          <w:b/>
          <w:bCs/>
          <w:lang w:val="en-GB" w:eastAsia="zh-CN"/>
        </w:rPr>
        <w:t>Alt2B</w:t>
      </w:r>
      <w:r w:rsidRPr="00C378F0">
        <w:rPr>
          <w:rFonts w:ascii="Times" w:eastAsia="Malgun Gothic" w:hAnsi="Times" w:cs="Times New Roman"/>
          <w:bCs/>
          <w:lang w:val="en-GB" w:eastAsia="zh-CN"/>
        </w:rPr>
        <w:t>: UE drops SRS transmission in the additional symbols if the SRS collides with PUCCH/PUSCH/PRACH in the same carrier</w:t>
      </w:r>
    </w:p>
    <w:p w14:paraId="48DC4B10" w14:textId="77777777" w:rsidR="0078307C" w:rsidRPr="00C378F0" w:rsidRDefault="0078307C" w:rsidP="0078307C">
      <w:pPr>
        <w:overflowPunct w:val="0"/>
        <w:autoSpaceDE w:val="0"/>
        <w:autoSpaceDN w:val="0"/>
        <w:adjustRightInd w:val="0"/>
        <w:spacing w:after="0" w:line="240" w:lineRule="auto"/>
        <w:ind w:left="720"/>
        <w:contextualSpacing/>
        <w:textAlignment w:val="baseline"/>
        <w:rPr>
          <w:rFonts w:ascii="Times" w:eastAsia="Malgun Gothic" w:hAnsi="Times" w:cs="Times New Roman"/>
          <w:bCs/>
          <w:lang w:val="en-GB" w:eastAsia="zh-CN"/>
        </w:rPr>
      </w:pPr>
    </w:p>
    <w:p w14:paraId="4E5BF089" w14:textId="77777777" w:rsidR="00556261" w:rsidRPr="00C378F0" w:rsidRDefault="00556261" w:rsidP="00556261">
      <w:pPr>
        <w:numPr>
          <w:ilvl w:val="0"/>
          <w:numId w:val="14"/>
        </w:numPr>
        <w:overflowPunct w:val="0"/>
        <w:autoSpaceDE w:val="0"/>
        <w:autoSpaceDN w:val="0"/>
        <w:adjustRightInd w:val="0"/>
        <w:spacing w:after="0" w:line="240" w:lineRule="auto"/>
        <w:ind w:left="720" w:hanging="320"/>
        <w:contextualSpacing/>
        <w:textAlignment w:val="baseline"/>
        <w:rPr>
          <w:rFonts w:ascii="Times" w:eastAsia="Malgun Gothic" w:hAnsi="Times" w:cs="Times New Roman"/>
          <w:bCs/>
          <w:lang w:val="en-GB" w:eastAsia="zh-CN"/>
        </w:rPr>
      </w:pPr>
      <w:r w:rsidRPr="0078307C">
        <w:rPr>
          <w:rFonts w:ascii="Times" w:eastAsia="Malgun Gothic" w:hAnsi="Times" w:cs="Times New Roman"/>
          <w:b/>
          <w:bCs/>
          <w:lang w:val="en-GB" w:eastAsia="zh-CN"/>
        </w:rPr>
        <w:t>Alt3:</w:t>
      </w:r>
      <w:r w:rsidRPr="00C378F0">
        <w:rPr>
          <w:rFonts w:ascii="Times" w:eastAsia="Malgun Gothic" w:hAnsi="Times" w:cs="Times New Roman"/>
          <w:bCs/>
          <w:lang w:val="en-GB" w:eastAsia="zh-CN"/>
        </w:rPr>
        <w:t xml:space="preserve"> UE does not expect to be triggered with aperiodic SRS in the additional symbols of the SRS that collides PUCCH/PUSCH/PRACH in the same carrier</w:t>
      </w:r>
    </w:p>
    <w:p w14:paraId="3827A3E4" w14:textId="46388CBD" w:rsidR="00556261" w:rsidRDefault="00556261" w:rsidP="00556261">
      <w:pPr>
        <w:numPr>
          <w:ilvl w:val="1"/>
          <w:numId w:val="14"/>
        </w:numPr>
        <w:overflowPunct w:val="0"/>
        <w:autoSpaceDE w:val="0"/>
        <w:autoSpaceDN w:val="0"/>
        <w:adjustRightInd w:val="0"/>
        <w:spacing w:after="0" w:line="240" w:lineRule="auto"/>
        <w:contextualSpacing/>
        <w:textAlignment w:val="baseline"/>
        <w:rPr>
          <w:rFonts w:ascii="Times" w:eastAsia="Malgun Gothic" w:hAnsi="Times" w:cs="Times New Roman"/>
          <w:bCs/>
          <w:lang w:val="en-GB" w:eastAsia="zh-CN"/>
        </w:rPr>
      </w:pPr>
      <w:r w:rsidRPr="00C378F0">
        <w:rPr>
          <w:rFonts w:ascii="Times" w:eastAsia="Malgun Gothic" w:hAnsi="Times" w:cs="Times New Roman"/>
          <w:bCs/>
          <w:lang w:val="en-GB" w:eastAsia="zh-CN"/>
        </w:rPr>
        <w:t xml:space="preserve">FFS: Details for collision situations for </w:t>
      </w:r>
      <w:proofErr w:type="spellStart"/>
      <w:r w:rsidRPr="00C378F0">
        <w:rPr>
          <w:rFonts w:ascii="Times" w:eastAsia="Malgun Gothic" w:hAnsi="Times" w:cs="Times New Roman"/>
          <w:bCs/>
          <w:lang w:val="en-GB" w:eastAsia="zh-CN"/>
        </w:rPr>
        <w:t>interband</w:t>
      </w:r>
      <w:proofErr w:type="spellEnd"/>
      <w:r w:rsidRPr="00C378F0">
        <w:rPr>
          <w:rFonts w:ascii="Times" w:eastAsia="Malgun Gothic" w:hAnsi="Times" w:cs="Times New Roman"/>
          <w:bCs/>
          <w:lang w:val="en-GB" w:eastAsia="zh-CN"/>
        </w:rPr>
        <w:t xml:space="preserve">-CA, </w:t>
      </w:r>
      <w:proofErr w:type="spellStart"/>
      <w:r w:rsidRPr="00C378F0">
        <w:rPr>
          <w:rFonts w:ascii="Times" w:eastAsia="Malgun Gothic" w:hAnsi="Times" w:cs="Times New Roman"/>
          <w:bCs/>
          <w:lang w:val="en-GB" w:eastAsia="zh-CN"/>
        </w:rPr>
        <w:t>intraband</w:t>
      </w:r>
      <w:proofErr w:type="spellEnd"/>
      <w:r w:rsidRPr="00C378F0">
        <w:rPr>
          <w:rFonts w:ascii="Times" w:eastAsia="Malgun Gothic" w:hAnsi="Times" w:cs="Times New Roman"/>
          <w:bCs/>
          <w:lang w:val="en-GB" w:eastAsia="zh-CN"/>
        </w:rPr>
        <w:t>-CA</w:t>
      </w:r>
    </w:p>
    <w:p w14:paraId="027C0608" w14:textId="77777777" w:rsidR="0078307C" w:rsidRPr="00C378F0" w:rsidRDefault="0078307C" w:rsidP="0078307C">
      <w:pPr>
        <w:overflowPunct w:val="0"/>
        <w:autoSpaceDE w:val="0"/>
        <w:autoSpaceDN w:val="0"/>
        <w:adjustRightInd w:val="0"/>
        <w:spacing w:after="0" w:line="240" w:lineRule="auto"/>
        <w:ind w:left="1200"/>
        <w:contextualSpacing/>
        <w:textAlignment w:val="baseline"/>
        <w:rPr>
          <w:rFonts w:ascii="Times" w:eastAsia="Malgun Gothic" w:hAnsi="Times" w:cs="Times New Roman"/>
          <w:bCs/>
          <w:lang w:val="en-GB" w:eastAsia="zh-CN"/>
        </w:rPr>
      </w:pPr>
    </w:p>
    <w:p w14:paraId="63C73FC9" w14:textId="6B839694" w:rsidR="00556261" w:rsidRDefault="00556261" w:rsidP="00556261">
      <w:pPr>
        <w:numPr>
          <w:ilvl w:val="0"/>
          <w:numId w:val="14"/>
        </w:numPr>
        <w:overflowPunct w:val="0"/>
        <w:autoSpaceDE w:val="0"/>
        <w:autoSpaceDN w:val="0"/>
        <w:adjustRightInd w:val="0"/>
        <w:spacing w:after="0" w:line="240" w:lineRule="auto"/>
        <w:contextualSpacing/>
        <w:textAlignment w:val="baseline"/>
        <w:rPr>
          <w:rFonts w:ascii="Times" w:eastAsia="Malgun Gothic" w:hAnsi="Times" w:cs="Times New Roman"/>
          <w:bCs/>
          <w:lang w:val="en-GB" w:eastAsia="zh-CN"/>
        </w:rPr>
      </w:pPr>
      <w:r w:rsidRPr="0078307C">
        <w:rPr>
          <w:rFonts w:ascii="Times" w:eastAsia="Malgun Gothic" w:hAnsi="Times" w:cs="Times New Roman"/>
          <w:b/>
          <w:bCs/>
          <w:lang w:val="en-GB" w:eastAsia="zh-CN"/>
        </w:rPr>
        <w:t>Alt4</w:t>
      </w:r>
      <w:r w:rsidRPr="00C378F0">
        <w:rPr>
          <w:rFonts w:ascii="Times" w:eastAsia="Malgun Gothic" w:hAnsi="Times" w:cs="Times New Roman"/>
          <w:bCs/>
          <w:lang w:val="en-GB" w:eastAsia="zh-CN"/>
        </w:rPr>
        <w:t>: It is up to eNB implementation</w:t>
      </w:r>
    </w:p>
    <w:p w14:paraId="3234A573" w14:textId="77777777" w:rsidR="0078307C" w:rsidRPr="00C378F0" w:rsidRDefault="0078307C" w:rsidP="0078307C">
      <w:pPr>
        <w:overflowPunct w:val="0"/>
        <w:autoSpaceDE w:val="0"/>
        <w:autoSpaceDN w:val="0"/>
        <w:adjustRightInd w:val="0"/>
        <w:spacing w:after="0" w:line="240" w:lineRule="auto"/>
        <w:ind w:left="760"/>
        <w:contextualSpacing/>
        <w:textAlignment w:val="baseline"/>
        <w:rPr>
          <w:rFonts w:ascii="Times" w:eastAsia="Malgun Gothic" w:hAnsi="Times" w:cs="Times New Roman"/>
          <w:bCs/>
          <w:lang w:val="en-GB" w:eastAsia="zh-CN"/>
        </w:rPr>
      </w:pPr>
    </w:p>
    <w:p w14:paraId="0DF963A1" w14:textId="56F472C5" w:rsidR="00275EEF" w:rsidRDefault="0034629A" w:rsidP="00D049FD">
      <w:pPr>
        <w:rPr>
          <w:rFonts w:ascii="Times" w:eastAsia="Batang" w:hAnsi="Times" w:cs="Times New Roman"/>
          <w:szCs w:val="24"/>
          <w:lang w:val="en-GB"/>
        </w:rPr>
      </w:pPr>
      <w:r>
        <w:rPr>
          <w:rFonts w:ascii="Times" w:eastAsia="Batang" w:hAnsi="Times" w:cs="Times New Roman"/>
          <w:szCs w:val="24"/>
          <w:lang w:val="en-GB"/>
        </w:rPr>
        <w:t>The argument for Alt4 is that s</w:t>
      </w:r>
      <w:r w:rsidR="00BF36D1">
        <w:rPr>
          <w:rFonts w:ascii="Times" w:eastAsia="Batang" w:hAnsi="Times" w:cs="Times New Roman"/>
          <w:szCs w:val="24"/>
          <w:lang w:val="en-GB"/>
        </w:rPr>
        <w:t xml:space="preserve">ince additional SRS is only supported for aperiodic triggering, the eNB is in full control of the transmission occasion of the SRS and can by implementation avoid </w:t>
      </w:r>
      <w:r w:rsidR="00F34B48">
        <w:rPr>
          <w:rFonts w:ascii="Times" w:eastAsia="Batang" w:hAnsi="Times" w:cs="Times New Roman"/>
          <w:szCs w:val="24"/>
          <w:lang w:val="en-GB"/>
        </w:rPr>
        <w:t>triggering an SRS that would collide with other UL transmission by the UE.</w:t>
      </w:r>
      <w:r w:rsidR="00533AA3">
        <w:rPr>
          <w:rFonts w:ascii="Times" w:eastAsia="Batang" w:hAnsi="Times" w:cs="Times New Roman"/>
          <w:szCs w:val="24"/>
          <w:lang w:val="en-GB"/>
        </w:rPr>
        <w:t xml:space="preserve"> </w:t>
      </w:r>
      <w:r w:rsidR="005023AB">
        <w:rPr>
          <w:rFonts w:ascii="Times" w:eastAsia="Batang" w:hAnsi="Times" w:cs="Times New Roman"/>
          <w:szCs w:val="24"/>
          <w:lang w:val="en-GB"/>
        </w:rPr>
        <w:t xml:space="preserve">The UE would then, if such a collision happens consider it an error case and the </w:t>
      </w:r>
      <w:r w:rsidR="00385FFE">
        <w:rPr>
          <w:rFonts w:ascii="Times" w:eastAsia="Batang" w:hAnsi="Times" w:cs="Times New Roman"/>
          <w:szCs w:val="24"/>
          <w:lang w:val="en-GB"/>
        </w:rPr>
        <w:t xml:space="preserve">UE </w:t>
      </w:r>
      <w:r w:rsidR="005023AB">
        <w:rPr>
          <w:rFonts w:ascii="Times" w:eastAsia="Batang" w:hAnsi="Times" w:cs="Times New Roman"/>
          <w:szCs w:val="24"/>
          <w:lang w:val="en-GB"/>
        </w:rPr>
        <w:t xml:space="preserve">behaviour would be undefined. </w:t>
      </w:r>
      <w:r w:rsidR="00385FFE">
        <w:rPr>
          <w:rFonts w:ascii="Times" w:eastAsia="Batang" w:hAnsi="Times" w:cs="Times New Roman"/>
          <w:szCs w:val="24"/>
          <w:lang w:val="en-GB"/>
        </w:rPr>
        <w:t xml:space="preserve"> The argument for Alt2</w:t>
      </w:r>
      <w:r w:rsidR="00F84BF1">
        <w:rPr>
          <w:rFonts w:ascii="Times" w:eastAsia="Batang" w:hAnsi="Times" w:cs="Times New Roman"/>
          <w:szCs w:val="24"/>
          <w:lang w:val="en-GB"/>
        </w:rPr>
        <w:t>A/2B</w:t>
      </w:r>
      <w:r w:rsidR="00385FFE">
        <w:rPr>
          <w:rFonts w:ascii="Times" w:eastAsia="Batang" w:hAnsi="Times" w:cs="Times New Roman"/>
          <w:szCs w:val="24"/>
          <w:lang w:val="en-GB"/>
        </w:rPr>
        <w:t xml:space="preserve"> is that since there is a delay between DCI triggering SRS and the SRS transmission (since SRS transmission only occurs in </w:t>
      </w:r>
      <w:r w:rsidR="008C444C">
        <w:rPr>
          <w:rFonts w:ascii="Times" w:eastAsia="Batang" w:hAnsi="Times" w:cs="Times New Roman"/>
          <w:szCs w:val="24"/>
          <w:lang w:val="en-GB"/>
        </w:rPr>
        <w:t xml:space="preserve">UE-specific subframe set), </w:t>
      </w:r>
      <w:r w:rsidR="0064062E">
        <w:rPr>
          <w:rFonts w:ascii="Times" w:eastAsia="Batang" w:hAnsi="Times" w:cs="Times New Roman"/>
          <w:szCs w:val="24"/>
          <w:lang w:val="en-GB"/>
        </w:rPr>
        <w:t>and that the TDD configuration likely is DL heavy with limited UL resources</w:t>
      </w:r>
      <w:r w:rsidR="00B27CA1">
        <w:rPr>
          <w:rFonts w:ascii="Times" w:eastAsia="Batang" w:hAnsi="Times" w:cs="Times New Roman"/>
          <w:szCs w:val="24"/>
          <w:lang w:val="en-GB"/>
        </w:rPr>
        <w:t xml:space="preserve"> (perhaps only a single subframe), the pre-booking of these UL resources for SRS may limit </w:t>
      </w:r>
      <w:r w:rsidR="00C72605">
        <w:rPr>
          <w:rFonts w:ascii="Times" w:eastAsia="Batang" w:hAnsi="Times" w:cs="Times New Roman"/>
          <w:szCs w:val="24"/>
          <w:lang w:val="en-GB"/>
        </w:rPr>
        <w:t>eNB scheduling flexibly. For instance, there may arrive urgent DL data</w:t>
      </w:r>
      <w:r w:rsidR="00BE3AEE">
        <w:rPr>
          <w:rFonts w:ascii="Times" w:eastAsia="Batang" w:hAnsi="Times" w:cs="Times New Roman"/>
          <w:szCs w:val="24"/>
          <w:lang w:val="en-GB"/>
        </w:rPr>
        <w:t xml:space="preserve"> which required HARQ-ACK feedback on PUCCH in the pre-booked UL resource or urgent UL data which would require PUSCH transmission. In that case, the eNB could override its previous decision to schedule SRS in the limited UL resource and instead </w:t>
      </w:r>
      <w:r w:rsidR="00B918F3">
        <w:rPr>
          <w:rFonts w:ascii="Times" w:eastAsia="Batang" w:hAnsi="Times" w:cs="Times New Roman"/>
          <w:szCs w:val="24"/>
          <w:lang w:val="en-GB"/>
        </w:rPr>
        <w:t xml:space="preserve">schedule PUCCH/PUSCH. While the use case may be valid, it is perhaps a corner case. </w:t>
      </w:r>
    </w:p>
    <w:p w14:paraId="1044B558" w14:textId="25A627E3" w:rsidR="00B918F3" w:rsidRDefault="00851D4C" w:rsidP="00D049FD">
      <w:pPr>
        <w:rPr>
          <w:rFonts w:ascii="Times" w:eastAsia="Batang" w:hAnsi="Times" w:cs="Times New Roman"/>
          <w:szCs w:val="24"/>
          <w:lang w:val="en-GB"/>
        </w:rPr>
      </w:pPr>
      <w:r>
        <w:rPr>
          <w:rFonts w:ascii="Times" w:eastAsia="Batang" w:hAnsi="Times" w:cs="Times New Roman"/>
          <w:szCs w:val="24"/>
          <w:lang w:val="en-GB"/>
        </w:rPr>
        <w:t xml:space="preserve">Due to the limited time available for this WI in Rel-16, there is for sure no time </w:t>
      </w:r>
      <w:r w:rsidR="00BB044F">
        <w:rPr>
          <w:rFonts w:ascii="Times" w:eastAsia="Batang" w:hAnsi="Times" w:cs="Times New Roman"/>
          <w:szCs w:val="24"/>
          <w:lang w:val="en-GB"/>
        </w:rPr>
        <w:t xml:space="preserve">to design a complex prioritization/dropping rule depending on e.g. the content of the colliding </w:t>
      </w:r>
      <w:r w:rsidR="005A02FE">
        <w:rPr>
          <w:rFonts w:ascii="Times" w:eastAsia="Batang" w:hAnsi="Times" w:cs="Times New Roman"/>
          <w:szCs w:val="24"/>
          <w:lang w:val="en-GB"/>
        </w:rPr>
        <w:t>PUCCH or the CA configuration, as is done in existing specification</w:t>
      </w:r>
      <w:r w:rsidR="005405A1">
        <w:rPr>
          <w:rFonts w:ascii="Times" w:eastAsia="Batang" w:hAnsi="Times" w:cs="Times New Roman"/>
          <w:szCs w:val="24"/>
          <w:lang w:val="en-GB"/>
        </w:rPr>
        <w:t xml:space="preserve"> for some cases. If a dropping rule is introduced, it should be very simple such as always dropping the entire SRS transmission if it collides with any other UL physical channel or signal. If such a</w:t>
      </w:r>
      <w:r w:rsidR="00D22469">
        <w:rPr>
          <w:rFonts w:ascii="Times" w:eastAsia="Batang" w:hAnsi="Times" w:cs="Times New Roman"/>
          <w:szCs w:val="24"/>
          <w:lang w:val="en-GB"/>
        </w:rPr>
        <w:t xml:space="preserve"> dropping rule cannot be designed due to complications with e.g. corner cases with inter/intra-band CA, it is better to</w:t>
      </w:r>
      <w:r w:rsidR="00C87FDF">
        <w:rPr>
          <w:rFonts w:ascii="Times" w:eastAsia="Batang" w:hAnsi="Times" w:cs="Times New Roman"/>
          <w:szCs w:val="24"/>
          <w:lang w:val="en-GB"/>
        </w:rPr>
        <w:t xml:space="preserve"> solve it via eNB imp</w:t>
      </w:r>
      <w:bookmarkStart w:id="29" w:name="_GoBack"/>
      <w:bookmarkEnd w:id="29"/>
      <w:r w:rsidR="00C87FDF">
        <w:rPr>
          <w:rFonts w:ascii="Times" w:eastAsia="Batang" w:hAnsi="Times" w:cs="Times New Roman"/>
          <w:szCs w:val="24"/>
          <w:lang w:val="en-GB"/>
        </w:rPr>
        <w:t>lementation.</w:t>
      </w:r>
    </w:p>
    <w:p w14:paraId="639DE483" w14:textId="30266EA2" w:rsidR="004C324D" w:rsidRPr="00D049FD" w:rsidRDefault="008E4EDA" w:rsidP="004C324D">
      <w:pPr>
        <w:pStyle w:val="Proposal"/>
        <w:rPr>
          <w:lang w:val="en-GB" w:eastAsia="zh-CN"/>
        </w:rPr>
      </w:pPr>
      <w:bookmarkStart w:id="30" w:name="_Toc16774931"/>
      <w:bookmarkStart w:id="31" w:name="_Toc16774955"/>
      <w:bookmarkStart w:id="32" w:name="_Toc16852861"/>
      <w:bookmarkStart w:id="33" w:name="_Toc20836709"/>
      <w:bookmarkStart w:id="34" w:name="_Toc20996294"/>
      <w:bookmarkStart w:id="35" w:name="_Toc21017449"/>
      <w:bookmarkStart w:id="36" w:name="_Toc21099001"/>
      <w:r>
        <w:rPr>
          <w:lang w:val="en-GB" w:eastAsia="zh-CN"/>
        </w:rPr>
        <w:t xml:space="preserve">For </w:t>
      </w:r>
      <w:r w:rsidRPr="008E4EDA">
        <w:rPr>
          <w:lang w:val="en-GB" w:eastAsia="zh-CN"/>
        </w:rPr>
        <w:t>the handling of collision of SRS and PUCCH/PUSCH</w:t>
      </w:r>
      <w:r w:rsidR="00D22469">
        <w:rPr>
          <w:lang w:val="en-GB" w:eastAsia="zh-CN"/>
        </w:rPr>
        <w:t>/PRACH</w:t>
      </w:r>
      <w:r w:rsidRPr="008E4EDA">
        <w:rPr>
          <w:lang w:val="en-GB" w:eastAsia="zh-CN"/>
        </w:rPr>
        <w:t xml:space="preserve"> transmission</w:t>
      </w:r>
      <w:r w:rsidR="00D22469">
        <w:rPr>
          <w:lang w:val="en-GB" w:eastAsia="zh-CN"/>
        </w:rPr>
        <w:t>s</w:t>
      </w:r>
      <w:bookmarkEnd w:id="30"/>
      <w:bookmarkEnd w:id="31"/>
      <w:bookmarkEnd w:id="32"/>
      <w:bookmarkEnd w:id="33"/>
      <w:r w:rsidR="00D22469">
        <w:rPr>
          <w:lang w:val="en-GB" w:eastAsia="zh-CN"/>
        </w:rPr>
        <w:t>, support either Alt 2B with a very simple dropping rule or Alt4</w:t>
      </w:r>
      <w:bookmarkEnd w:id="34"/>
      <w:bookmarkEnd w:id="35"/>
      <w:bookmarkEnd w:id="36"/>
    </w:p>
    <w:p w14:paraId="6E07AD89" w14:textId="77777777" w:rsidR="00891B0B" w:rsidRPr="00F84BF1" w:rsidRDefault="00891B0B" w:rsidP="00264CBF">
      <w:pPr>
        <w:rPr>
          <w:lang w:val="en-US" w:eastAsia="zh-CN"/>
        </w:rPr>
      </w:pPr>
    </w:p>
    <w:p w14:paraId="5A9E45F8" w14:textId="629FCE58" w:rsidR="00832BF8" w:rsidRPr="004A2009" w:rsidRDefault="00832BF8" w:rsidP="004A2009">
      <w:pPr>
        <w:pStyle w:val="Heading1"/>
      </w:pPr>
      <w:r w:rsidRPr="004A2009">
        <w:t>Conclusion</w:t>
      </w:r>
    </w:p>
    <w:p w14:paraId="73F2B02C" w14:textId="50FA7B9D" w:rsidR="00A921FB" w:rsidRPr="00F84BF1" w:rsidRDefault="00F02FD4" w:rsidP="00C93937">
      <w:pPr>
        <w:pStyle w:val="BodyText"/>
        <w:spacing w:after="240"/>
        <w:rPr>
          <w:rFonts w:cs="Times New Roman"/>
          <w:b/>
          <w:color w:val="000000"/>
          <w:lang w:val="en-US"/>
        </w:rPr>
      </w:pPr>
      <w:r w:rsidRPr="00F84BF1">
        <w:rPr>
          <w:rFonts w:cs="Times New Roman"/>
          <w:lang w:val="en-US"/>
        </w:rPr>
        <w:t>In this paper, we provide our views on some remaining issues of Rel-16 LTE SRS enhancements.  W</w:t>
      </w:r>
      <w:r w:rsidR="008E731C" w:rsidRPr="00F84BF1">
        <w:rPr>
          <w:rFonts w:cs="Times New Roman"/>
          <w:lang w:val="en-US"/>
        </w:rPr>
        <w:t>e make the following proposals:</w:t>
      </w:r>
    </w:p>
    <w:p w14:paraId="1CFEF52B" w14:textId="77777777" w:rsidR="00F84BF1" w:rsidRPr="00F84BF1" w:rsidRDefault="000A41D2">
      <w:pPr>
        <w:pStyle w:val="TOC1"/>
        <w:rPr>
          <w:rFonts w:asciiTheme="minorHAnsi" w:eastAsiaTheme="minorEastAsia" w:hAnsiTheme="minorHAnsi" w:cstheme="minorBidi"/>
          <w:b w:val="0"/>
          <w:sz w:val="22"/>
          <w:lang w:eastAsia="sv-SE"/>
        </w:rPr>
      </w:pPr>
      <w:r>
        <w:fldChar w:fldCharType="begin"/>
      </w:r>
      <w:r>
        <w:instrText xml:space="preserve"> TOC \n \p " " \t "Proposal;1" </w:instrText>
      </w:r>
      <w:r>
        <w:fldChar w:fldCharType="separate"/>
      </w:r>
      <w:r w:rsidR="00F84BF1" w:rsidRPr="00D13160">
        <w:rPr>
          <w:lang w:val="en-GB"/>
        </w:rPr>
        <w:t>Proposal 1</w:t>
      </w:r>
      <w:r w:rsidR="00F84BF1" w:rsidRPr="00F84BF1">
        <w:rPr>
          <w:rFonts w:asciiTheme="minorHAnsi" w:eastAsiaTheme="minorEastAsia" w:hAnsiTheme="minorHAnsi" w:cstheme="minorBidi"/>
          <w:b w:val="0"/>
          <w:sz w:val="22"/>
          <w:lang w:eastAsia="sv-SE"/>
        </w:rPr>
        <w:tab/>
      </w:r>
      <w:r w:rsidR="00F84BF1" w:rsidRPr="00D13160">
        <w:rPr>
          <w:lang w:val="en-GB"/>
        </w:rPr>
        <w:t>When intra-subframe frequency hopping/repetition and intra-subframe antenna switching are concurrently configured, antenna switching should be performed before frequency hopping. i.e. the working assumption at RAN1#97 is rejected.</w:t>
      </w:r>
    </w:p>
    <w:p w14:paraId="7C1024AB" w14:textId="77777777" w:rsidR="00F84BF1" w:rsidRPr="00F84BF1" w:rsidRDefault="00F84BF1">
      <w:pPr>
        <w:pStyle w:val="TOC1"/>
        <w:rPr>
          <w:rFonts w:asciiTheme="minorHAnsi" w:eastAsiaTheme="minorEastAsia" w:hAnsiTheme="minorHAnsi" w:cstheme="minorBidi"/>
          <w:b w:val="0"/>
          <w:sz w:val="22"/>
          <w:lang w:eastAsia="sv-SE"/>
        </w:rPr>
      </w:pPr>
      <w:r w:rsidRPr="00D13160">
        <w:t>Proposal 2</w:t>
      </w:r>
      <w:r w:rsidRPr="00F84BF1">
        <w:rPr>
          <w:rFonts w:asciiTheme="minorHAnsi" w:eastAsiaTheme="minorEastAsia" w:hAnsiTheme="minorHAnsi" w:cstheme="minorBidi"/>
          <w:b w:val="0"/>
          <w:sz w:val="22"/>
          <w:lang w:eastAsia="sv-SE"/>
        </w:rPr>
        <w:tab/>
      </w:r>
      <w:r w:rsidRPr="00D13160">
        <w:t>It is up to RAN4 to determine whether to require a gap between legacy and additional SRS symbols if there is a difference in transmit power</w:t>
      </w:r>
    </w:p>
    <w:p w14:paraId="125BC137" w14:textId="77777777" w:rsidR="00F84BF1" w:rsidRPr="00F84BF1" w:rsidRDefault="00F84BF1">
      <w:pPr>
        <w:pStyle w:val="TOC1"/>
        <w:rPr>
          <w:rFonts w:asciiTheme="minorHAnsi" w:eastAsiaTheme="minorEastAsia" w:hAnsiTheme="minorHAnsi" w:cstheme="minorBidi"/>
          <w:b w:val="0"/>
          <w:sz w:val="22"/>
          <w:lang w:eastAsia="sv-SE"/>
        </w:rPr>
      </w:pPr>
      <w:r w:rsidRPr="00D13160">
        <w:t>Proposal 3</w:t>
      </w:r>
      <w:r w:rsidRPr="00F84BF1">
        <w:rPr>
          <w:rFonts w:asciiTheme="minorHAnsi" w:eastAsiaTheme="minorEastAsia" w:hAnsiTheme="minorHAnsi" w:cstheme="minorBidi"/>
          <w:b w:val="0"/>
          <w:sz w:val="22"/>
          <w:lang w:eastAsia="sv-SE"/>
        </w:rPr>
        <w:tab/>
      </w:r>
      <w:r w:rsidRPr="00D13160">
        <w:t>The TPC command in DCI formats carrying UL grant only impacts the closed-loop PC parameter of PUSCH/legacy SRS</w:t>
      </w:r>
    </w:p>
    <w:p w14:paraId="65100FA7" w14:textId="77777777" w:rsidR="00F84BF1" w:rsidRPr="00F84BF1" w:rsidRDefault="00F84BF1">
      <w:pPr>
        <w:pStyle w:val="TOC1"/>
        <w:rPr>
          <w:rFonts w:asciiTheme="minorHAnsi" w:eastAsiaTheme="minorEastAsia" w:hAnsiTheme="minorHAnsi" w:cstheme="minorBidi"/>
          <w:b w:val="0"/>
          <w:sz w:val="22"/>
          <w:lang w:eastAsia="sv-SE"/>
        </w:rPr>
      </w:pPr>
      <w:r w:rsidRPr="00D13160">
        <w:t>Proposal 4</w:t>
      </w:r>
      <w:r w:rsidRPr="00F84BF1">
        <w:rPr>
          <w:rFonts w:asciiTheme="minorHAnsi" w:eastAsiaTheme="minorEastAsia" w:hAnsiTheme="minorHAnsi" w:cstheme="minorBidi"/>
          <w:b w:val="0"/>
          <w:sz w:val="22"/>
          <w:lang w:eastAsia="sv-SE"/>
        </w:rPr>
        <w:tab/>
      </w:r>
      <w:r w:rsidRPr="00D13160">
        <w:t>Closed-loop PC of additional SRS symbols is only achieved when DCI Format 3B triggers only additional SRS symbols to the UE</w:t>
      </w:r>
    </w:p>
    <w:p w14:paraId="34356E1C" w14:textId="77777777" w:rsidR="00F84BF1" w:rsidRPr="00F84BF1" w:rsidRDefault="00F84BF1">
      <w:pPr>
        <w:pStyle w:val="TOC1"/>
        <w:rPr>
          <w:rFonts w:asciiTheme="minorHAnsi" w:eastAsiaTheme="minorEastAsia" w:hAnsiTheme="minorHAnsi" w:cstheme="minorBidi"/>
          <w:b w:val="0"/>
          <w:sz w:val="22"/>
          <w:lang w:eastAsia="sv-SE"/>
        </w:rPr>
      </w:pPr>
      <w:r w:rsidRPr="00D13160">
        <w:rPr>
          <w:lang w:val="en-GB"/>
        </w:rPr>
        <w:t>Proposal 5</w:t>
      </w:r>
      <w:r w:rsidRPr="00F84BF1">
        <w:rPr>
          <w:rFonts w:asciiTheme="minorHAnsi" w:eastAsiaTheme="minorEastAsia" w:hAnsiTheme="minorHAnsi" w:cstheme="minorBidi"/>
          <w:b w:val="0"/>
          <w:sz w:val="22"/>
          <w:lang w:eastAsia="sv-SE"/>
        </w:rPr>
        <w:tab/>
      </w:r>
      <w:r w:rsidRPr="00D13160">
        <w:rPr>
          <w:lang w:val="en-GB"/>
        </w:rPr>
        <w:t>For the handling of collision of SRS and PUCCH/PUSCH/PRACH transmissions, support either Alt 2B with a very simple dropping rule or Alt4</w:t>
      </w:r>
    </w:p>
    <w:p w14:paraId="18389F88" w14:textId="27FC8174" w:rsidR="000A41D2" w:rsidRPr="00656A2C" w:rsidRDefault="000A41D2" w:rsidP="00A921FB">
      <w:pPr>
        <w:ind w:left="1695" w:hanging="1695"/>
        <w:jc w:val="both"/>
        <w:rPr>
          <w:rFonts w:ascii="Times New Roman" w:hAnsi="Times New Roman" w:cs="Times New Roman"/>
        </w:rPr>
      </w:pPr>
      <w:r>
        <w:rPr>
          <w:rFonts w:ascii="Times New Roman" w:hAnsi="Times New Roman" w:cs="Times New Roman"/>
        </w:rPr>
        <w:fldChar w:fldCharType="end"/>
      </w:r>
    </w:p>
    <w:sectPr w:rsidR="000A41D2" w:rsidRPr="00656A2C" w:rsidSect="00C02A4C">
      <w:headerReference w:type="even" r:id="rId23"/>
      <w:footerReference w:type="default" r:id="rId2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681F1" w14:textId="77777777" w:rsidR="00671FC4" w:rsidRDefault="00671FC4">
      <w:r>
        <w:separator/>
      </w:r>
    </w:p>
  </w:endnote>
  <w:endnote w:type="continuationSeparator" w:id="0">
    <w:p w14:paraId="0D4500DD" w14:textId="77777777" w:rsidR="00671FC4" w:rsidRDefault="00671FC4">
      <w:r>
        <w:continuationSeparator/>
      </w:r>
    </w:p>
  </w:endnote>
  <w:endnote w:type="continuationNotice" w:id="1">
    <w:p w14:paraId="2255AAC9" w14:textId="77777777" w:rsidR="00671FC4" w:rsidRDefault="00671F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45141A" w:rsidRDefault="004514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0C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0CB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0364F" w14:textId="77777777" w:rsidR="00671FC4" w:rsidRDefault="00671FC4">
      <w:r>
        <w:separator/>
      </w:r>
    </w:p>
  </w:footnote>
  <w:footnote w:type="continuationSeparator" w:id="0">
    <w:p w14:paraId="66F72DF8" w14:textId="77777777" w:rsidR="00671FC4" w:rsidRDefault="00671FC4">
      <w:r>
        <w:continuationSeparator/>
      </w:r>
    </w:p>
  </w:footnote>
  <w:footnote w:type="continuationNotice" w:id="1">
    <w:p w14:paraId="554912BF" w14:textId="77777777" w:rsidR="00671FC4" w:rsidRDefault="00671F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45141A" w:rsidRDefault="004514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96"/>
        </w:tabs>
        <w:ind w:left="129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F5054B"/>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F46126"/>
    <w:multiLevelType w:val="hybridMultilevel"/>
    <w:tmpl w:val="9E1AD06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D40231"/>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38101F"/>
    <w:multiLevelType w:val="hybridMultilevel"/>
    <w:tmpl w:val="136451A8"/>
    <w:lvl w:ilvl="0" w:tplc="87E497DA">
      <w:start w:val="1"/>
      <w:numFmt w:val="lowerLetter"/>
      <w:lvlText w:val="%1)"/>
      <w:lvlJc w:val="left"/>
      <w:pPr>
        <w:ind w:left="720" w:hanging="360"/>
      </w:pPr>
      <w:rPr>
        <w:rFonts w:asciiTheme="minorHAnsi" w:hAnsiTheme="minorHAnsi" w:cstheme="minorBid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EC041C44"/>
    <w:lvl w:ilvl="0" w:tplc="B912885A">
      <w:start w:val="1"/>
      <w:numFmt w:val="decimal"/>
      <w:pStyle w:val="Proposal"/>
      <w:lvlText w:val="Proposal %1"/>
      <w:lvlJc w:val="left"/>
      <w:pPr>
        <w:tabs>
          <w:tab w:val="num" w:pos="2204"/>
        </w:tabs>
        <w:ind w:left="2204" w:hanging="1304"/>
      </w:pPr>
      <w:rPr>
        <w:rFonts w:hint="default"/>
        <w:sz w:val="22"/>
        <w:szCs w:val="20"/>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7A4E16"/>
    <w:multiLevelType w:val="hybridMultilevel"/>
    <w:tmpl w:val="92B6B66C"/>
    <w:lvl w:ilvl="0" w:tplc="8C0C0978">
      <w:start w:val="6"/>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39441A"/>
    <w:multiLevelType w:val="hybridMultilevel"/>
    <w:tmpl w:val="A8045148"/>
    <w:lvl w:ilvl="0" w:tplc="7EB2F9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5"/>
  </w:num>
  <w:num w:numId="3">
    <w:abstractNumId w:val="11"/>
  </w:num>
  <w:num w:numId="4">
    <w:abstractNumId w:val="12"/>
  </w:num>
  <w:num w:numId="5">
    <w:abstractNumId w:val="7"/>
  </w:num>
  <w:num w:numId="6">
    <w:abstractNumId w:val="13"/>
  </w:num>
  <w:num w:numId="7">
    <w:abstractNumId w:val="18"/>
  </w:num>
  <w:num w:numId="8">
    <w:abstractNumId w:val="8"/>
  </w:num>
  <w:num w:numId="9">
    <w:abstractNumId w:val="17"/>
  </w:num>
  <w:num w:numId="10">
    <w:abstractNumId w:val="10"/>
  </w:num>
  <w:num w:numId="11">
    <w:abstractNumId w:val="20"/>
  </w:num>
  <w:num w:numId="12">
    <w:abstractNumId w:val="1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3"/>
  </w:num>
  <w:num w:numId="15">
    <w:abstractNumId w:val="25"/>
  </w:num>
  <w:num w:numId="16">
    <w:abstractNumId w:val="2"/>
  </w:num>
  <w:num w:numId="17">
    <w:abstractNumId w:val="23"/>
  </w:num>
  <w:num w:numId="18">
    <w:abstractNumId w:val="9"/>
  </w:num>
  <w:num w:numId="19">
    <w:abstractNumId w:val="22"/>
  </w:num>
  <w:num w:numId="20">
    <w:abstractNumId w:val="1"/>
  </w:num>
  <w:num w:numId="21">
    <w:abstractNumId w:val="1"/>
  </w:num>
  <w:num w:numId="22">
    <w:abstractNumId w:val="1"/>
  </w:num>
  <w:num w:numId="23">
    <w:abstractNumId w:val="1"/>
  </w:num>
  <w:num w:numId="24">
    <w:abstractNumId w:val="5"/>
  </w:num>
  <w:num w:numId="25">
    <w:abstractNumId w:val="21"/>
  </w:num>
  <w:num w:numId="26">
    <w:abstractNumId w:val="19"/>
  </w:num>
  <w:num w:numId="27">
    <w:abstractNumId w:val="3"/>
  </w:num>
  <w:num w:numId="28">
    <w:abstractNumId w:val="24"/>
  </w:num>
  <w:num w:numId="29">
    <w:abstractNumId w:val="16"/>
  </w:num>
  <w:num w:numId="30">
    <w:abstractNumId w:val="6"/>
  </w:num>
  <w:num w:numId="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A37"/>
    <w:rsid w:val="00003F5E"/>
    <w:rsid w:val="00005445"/>
    <w:rsid w:val="00006446"/>
    <w:rsid w:val="00006512"/>
    <w:rsid w:val="00006896"/>
    <w:rsid w:val="00007CDC"/>
    <w:rsid w:val="00011B28"/>
    <w:rsid w:val="000124DF"/>
    <w:rsid w:val="00012B1E"/>
    <w:rsid w:val="00012CDE"/>
    <w:rsid w:val="000142DF"/>
    <w:rsid w:val="000144D0"/>
    <w:rsid w:val="00015D15"/>
    <w:rsid w:val="00016613"/>
    <w:rsid w:val="00016F17"/>
    <w:rsid w:val="00017ECF"/>
    <w:rsid w:val="00020273"/>
    <w:rsid w:val="000211CC"/>
    <w:rsid w:val="00021F7C"/>
    <w:rsid w:val="00022AD0"/>
    <w:rsid w:val="00024829"/>
    <w:rsid w:val="0002564D"/>
    <w:rsid w:val="00025ECA"/>
    <w:rsid w:val="000260F0"/>
    <w:rsid w:val="00026AE4"/>
    <w:rsid w:val="00030B30"/>
    <w:rsid w:val="00030D81"/>
    <w:rsid w:val="00031541"/>
    <w:rsid w:val="00031823"/>
    <w:rsid w:val="000325B8"/>
    <w:rsid w:val="00034C15"/>
    <w:rsid w:val="00035802"/>
    <w:rsid w:val="00036BA1"/>
    <w:rsid w:val="00040596"/>
    <w:rsid w:val="00042009"/>
    <w:rsid w:val="000422E2"/>
    <w:rsid w:val="00042320"/>
    <w:rsid w:val="00042754"/>
    <w:rsid w:val="00042F22"/>
    <w:rsid w:val="000442C4"/>
    <w:rsid w:val="000444EF"/>
    <w:rsid w:val="00045AA3"/>
    <w:rsid w:val="00047ADA"/>
    <w:rsid w:val="00052A07"/>
    <w:rsid w:val="0005316C"/>
    <w:rsid w:val="000534E3"/>
    <w:rsid w:val="00054A0B"/>
    <w:rsid w:val="0005606A"/>
    <w:rsid w:val="0005607A"/>
    <w:rsid w:val="0005682F"/>
    <w:rsid w:val="00057104"/>
    <w:rsid w:val="00057117"/>
    <w:rsid w:val="00057959"/>
    <w:rsid w:val="00060465"/>
    <w:rsid w:val="00060DB1"/>
    <w:rsid w:val="0006128C"/>
    <w:rsid w:val="000616E7"/>
    <w:rsid w:val="0006487E"/>
    <w:rsid w:val="000658AB"/>
    <w:rsid w:val="00065C9F"/>
    <w:rsid w:val="00065E1A"/>
    <w:rsid w:val="00065F67"/>
    <w:rsid w:val="00066F7E"/>
    <w:rsid w:val="00067139"/>
    <w:rsid w:val="00067BBE"/>
    <w:rsid w:val="0007089E"/>
    <w:rsid w:val="00071EA6"/>
    <w:rsid w:val="00072530"/>
    <w:rsid w:val="00072545"/>
    <w:rsid w:val="000741A9"/>
    <w:rsid w:val="00074597"/>
    <w:rsid w:val="00074BEA"/>
    <w:rsid w:val="00077E5F"/>
    <w:rsid w:val="0008036A"/>
    <w:rsid w:val="00081AE6"/>
    <w:rsid w:val="000820F0"/>
    <w:rsid w:val="00083C5B"/>
    <w:rsid w:val="00085191"/>
    <w:rsid w:val="000855EB"/>
    <w:rsid w:val="00085B52"/>
    <w:rsid w:val="000860BE"/>
    <w:rsid w:val="000866F2"/>
    <w:rsid w:val="00086DDC"/>
    <w:rsid w:val="0009009F"/>
    <w:rsid w:val="00091557"/>
    <w:rsid w:val="000924C1"/>
    <w:rsid w:val="000924F0"/>
    <w:rsid w:val="00092ED8"/>
    <w:rsid w:val="00093316"/>
    <w:rsid w:val="00093474"/>
    <w:rsid w:val="0009510F"/>
    <w:rsid w:val="000A1B7B"/>
    <w:rsid w:val="000A2B85"/>
    <w:rsid w:val="000A41D2"/>
    <w:rsid w:val="000A4FBB"/>
    <w:rsid w:val="000A56F2"/>
    <w:rsid w:val="000A67CF"/>
    <w:rsid w:val="000A6EA4"/>
    <w:rsid w:val="000B2139"/>
    <w:rsid w:val="000B2719"/>
    <w:rsid w:val="000B3A8F"/>
    <w:rsid w:val="000B4AB9"/>
    <w:rsid w:val="000B58C3"/>
    <w:rsid w:val="000B61E9"/>
    <w:rsid w:val="000B6D5F"/>
    <w:rsid w:val="000B721C"/>
    <w:rsid w:val="000B79DE"/>
    <w:rsid w:val="000C06D8"/>
    <w:rsid w:val="000C165A"/>
    <w:rsid w:val="000C181A"/>
    <w:rsid w:val="000C1AEB"/>
    <w:rsid w:val="000C25AD"/>
    <w:rsid w:val="000C2E19"/>
    <w:rsid w:val="000C3D4E"/>
    <w:rsid w:val="000C4C24"/>
    <w:rsid w:val="000C741D"/>
    <w:rsid w:val="000D0D07"/>
    <w:rsid w:val="000D1880"/>
    <w:rsid w:val="000D4797"/>
    <w:rsid w:val="000D7AF1"/>
    <w:rsid w:val="000E0527"/>
    <w:rsid w:val="000E1E92"/>
    <w:rsid w:val="000E678B"/>
    <w:rsid w:val="000E6D01"/>
    <w:rsid w:val="000E77B8"/>
    <w:rsid w:val="000F06D6"/>
    <w:rsid w:val="000F07BC"/>
    <w:rsid w:val="000F0EB1"/>
    <w:rsid w:val="000F1106"/>
    <w:rsid w:val="000F32DB"/>
    <w:rsid w:val="000F3BE9"/>
    <w:rsid w:val="000F3F6C"/>
    <w:rsid w:val="000F47C6"/>
    <w:rsid w:val="000F54D6"/>
    <w:rsid w:val="000F590C"/>
    <w:rsid w:val="000F600C"/>
    <w:rsid w:val="000F6B24"/>
    <w:rsid w:val="000F6D00"/>
    <w:rsid w:val="000F6DF3"/>
    <w:rsid w:val="001005FF"/>
    <w:rsid w:val="00100FFE"/>
    <w:rsid w:val="001034EE"/>
    <w:rsid w:val="001043C5"/>
    <w:rsid w:val="0010488A"/>
    <w:rsid w:val="00104F00"/>
    <w:rsid w:val="001062FB"/>
    <w:rsid w:val="001063E6"/>
    <w:rsid w:val="001068D8"/>
    <w:rsid w:val="00110ECA"/>
    <w:rsid w:val="00111134"/>
    <w:rsid w:val="001118A8"/>
    <w:rsid w:val="00113CF4"/>
    <w:rsid w:val="00114653"/>
    <w:rsid w:val="001153EA"/>
    <w:rsid w:val="00115643"/>
    <w:rsid w:val="00116765"/>
    <w:rsid w:val="001170AB"/>
    <w:rsid w:val="001219F5"/>
    <w:rsid w:val="00121A20"/>
    <w:rsid w:val="0012377F"/>
    <w:rsid w:val="00123C49"/>
    <w:rsid w:val="00124314"/>
    <w:rsid w:val="00126B27"/>
    <w:rsid w:val="00126B4A"/>
    <w:rsid w:val="00126C69"/>
    <w:rsid w:val="00127A16"/>
    <w:rsid w:val="00130FE5"/>
    <w:rsid w:val="00132FD0"/>
    <w:rsid w:val="001343DB"/>
    <w:rsid w:val="001344C0"/>
    <w:rsid w:val="0013457C"/>
    <w:rsid w:val="001346FA"/>
    <w:rsid w:val="001349EE"/>
    <w:rsid w:val="00135252"/>
    <w:rsid w:val="00137132"/>
    <w:rsid w:val="00137AB5"/>
    <w:rsid w:val="00137F0B"/>
    <w:rsid w:val="00140153"/>
    <w:rsid w:val="00140E8D"/>
    <w:rsid w:val="00141769"/>
    <w:rsid w:val="001425D4"/>
    <w:rsid w:val="00142E84"/>
    <w:rsid w:val="00145654"/>
    <w:rsid w:val="001460E6"/>
    <w:rsid w:val="001503BE"/>
    <w:rsid w:val="00151E23"/>
    <w:rsid w:val="001526E0"/>
    <w:rsid w:val="0015373E"/>
    <w:rsid w:val="00154707"/>
    <w:rsid w:val="001551B5"/>
    <w:rsid w:val="00155D3E"/>
    <w:rsid w:val="001563D6"/>
    <w:rsid w:val="00156660"/>
    <w:rsid w:val="00162F87"/>
    <w:rsid w:val="001659C1"/>
    <w:rsid w:val="0017041B"/>
    <w:rsid w:val="001739BC"/>
    <w:rsid w:val="00173A8E"/>
    <w:rsid w:val="001742B8"/>
    <w:rsid w:val="001742CE"/>
    <w:rsid w:val="00175701"/>
    <w:rsid w:val="00175F81"/>
    <w:rsid w:val="0017710C"/>
    <w:rsid w:val="001771C9"/>
    <w:rsid w:val="00177B76"/>
    <w:rsid w:val="00180292"/>
    <w:rsid w:val="0018143F"/>
    <w:rsid w:val="00181616"/>
    <w:rsid w:val="00184B0A"/>
    <w:rsid w:val="00185587"/>
    <w:rsid w:val="00185725"/>
    <w:rsid w:val="00190AC1"/>
    <w:rsid w:val="0019341A"/>
    <w:rsid w:val="00195BA0"/>
    <w:rsid w:val="0019704D"/>
    <w:rsid w:val="00197DF9"/>
    <w:rsid w:val="001A1987"/>
    <w:rsid w:val="001A2564"/>
    <w:rsid w:val="001A43E7"/>
    <w:rsid w:val="001A4C7D"/>
    <w:rsid w:val="001A5E55"/>
    <w:rsid w:val="001A6173"/>
    <w:rsid w:val="001A6CBA"/>
    <w:rsid w:val="001B03F3"/>
    <w:rsid w:val="001B0D97"/>
    <w:rsid w:val="001B143A"/>
    <w:rsid w:val="001B4AE0"/>
    <w:rsid w:val="001B5A5D"/>
    <w:rsid w:val="001B63AB"/>
    <w:rsid w:val="001B6819"/>
    <w:rsid w:val="001C1CE5"/>
    <w:rsid w:val="001C2545"/>
    <w:rsid w:val="001C3D2A"/>
    <w:rsid w:val="001C3D47"/>
    <w:rsid w:val="001C3FC0"/>
    <w:rsid w:val="001C4EF5"/>
    <w:rsid w:val="001C6D57"/>
    <w:rsid w:val="001D4B47"/>
    <w:rsid w:val="001D51BA"/>
    <w:rsid w:val="001D56AE"/>
    <w:rsid w:val="001D6342"/>
    <w:rsid w:val="001D6D53"/>
    <w:rsid w:val="001D7960"/>
    <w:rsid w:val="001E0DEF"/>
    <w:rsid w:val="001E2560"/>
    <w:rsid w:val="001E46FB"/>
    <w:rsid w:val="001E5176"/>
    <w:rsid w:val="001E58E2"/>
    <w:rsid w:val="001E5AF2"/>
    <w:rsid w:val="001E5B1B"/>
    <w:rsid w:val="001E6D1B"/>
    <w:rsid w:val="001E7AED"/>
    <w:rsid w:val="001F0538"/>
    <w:rsid w:val="001F2DB2"/>
    <w:rsid w:val="001F2DF8"/>
    <w:rsid w:val="001F36BE"/>
    <w:rsid w:val="001F3916"/>
    <w:rsid w:val="001F513C"/>
    <w:rsid w:val="001F54C5"/>
    <w:rsid w:val="001F5D72"/>
    <w:rsid w:val="001F662C"/>
    <w:rsid w:val="001F7074"/>
    <w:rsid w:val="00200490"/>
    <w:rsid w:val="00201F3A"/>
    <w:rsid w:val="002025DA"/>
    <w:rsid w:val="00203085"/>
    <w:rsid w:val="00203F96"/>
    <w:rsid w:val="00206639"/>
    <w:rsid w:val="002069B2"/>
    <w:rsid w:val="00206AD5"/>
    <w:rsid w:val="0020797E"/>
    <w:rsid w:val="00207FA3"/>
    <w:rsid w:val="00210B90"/>
    <w:rsid w:val="00210FBE"/>
    <w:rsid w:val="002116C8"/>
    <w:rsid w:val="00212B59"/>
    <w:rsid w:val="00214439"/>
    <w:rsid w:val="00214B70"/>
    <w:rsid w:val="00214DA8"/>
    <w:rsid w:val="00215423"/>
    <w:rsid w:val="002158FA"/>
    <w:rsid w:val="0021627C"/>
    <w:rsid w:val="00216FE0"/>
    <w:rsid w:val="002179E1"/>
    <w:rsid w:val="00220600"/>
    <w:rsid w:val="00220DD8"/>
    <w:rsid w:val="002224DB"/>
    <w:rsid w:val="00223D8D"/>
    <w:rsid w:val="00223FCB"/>
    <w:rsid w:val="002242CB"/>
    <w:rsid w:val="00224B51"/>
    <w:rsid w:val="00224DD7"/>
    <w:rsid w:val="002252C3"/>
    <w:rsid w:val="00225C54"/>
    <w:rsid w:val="00226819"/>
    <w:rsid w:val="00230765"/>
    <w:rsid w:val="002319E4"/>
    <w:rsid w:val="00233A9F"/>
    <w:rsid w:val="00233EF0"/>
    <w:rsid w:val="00234CA0"/>
    <w:rsid w:val="00235632"/>
    <w:rsid w:val="00235872"/>
    <w:rsid w:val="00240462"/>
    <w:rsid w:val="0024133E"/>
    <w:rsid w:val="00241559"/>
    <w:rsid w:val="002417A5"/>
    <w:rsid w:val="00241D26"/>
    <w:rsid w:val="002435B3"/>
    <w:rsid w:val="002451ED"/>
    <w:rsid w:val="002458EB"/>
    <w:rsid w:val="002465C9"/>
    <w:rsid w:val="002476C0"/>
    <w:rsid w:val="00247E38"/>
    <w:rsid w:val="002500C8"/>
    <w:rsid w:val="00250B97"/>
    <w:rsid w:val="00251916"/>
    <w:rsid w:val="00252CC7"/>
    <w:rsid w:val="00253AAD"/>
    <w:rsid w:val="00255334"/>
    <w:rsid w:val="00257543"/>
    <w:rsid w:val="00260C61"/>
    <w:rsid w:val="0026114F"/>
    <w:rsid w:val="002611E7"/>
    <w:rsid w:val="002617E7"/>
    <w:rsid w:val="00264228"/>
    <w:rsid w:val="00264334"/>
    <w:rsid w:val="0026473E"/>
    <w:rsid w:val="00264CBF"/>
    <w:rsid w:val="002650C6"/>
    <w:rsid w:val="00265BA8"/>
    <w:rsid w:val="00266214"/>
    <w:rsid w:val="0026784B"/>
    <w:rsid w:val="00267C83"/>
    <w:rsid w:val="0027144F"/>
    <w:rsid w:val="00271813"/>
    <w:rsid w:val="00271F3A"/>
    <w:rsid w:val="00273278"/>
    <w:rsid w:val="002737F4"/>
    <w:rsid w:val="00275DAB"/>
    <w:rsid w:val="00275EEF"/>
    <w:rsid w:val="00277CB7"/>
    <w:rsid w:val="00277E83"/>
    <w:rsid w:val="002805F5"/>
    <w:rsid w:val="00280751"/>
    <w:rsid w:val="002807C0"/>
    <w:rsid w:val="00281F64"/>
    <w:rsid w:val="0028280A"/>
    <w:rsid w:val="00283BCB"/>
    <w:rsid w:val="00286ACD"/>
    <w:rsid w:val="00287838"/>
    <w:rsid w:val="002907B5"/>
    <w:rsid w:val="0029224C"/>
    <w:rsid w:val="00292EB7"/>
    <w:rsid w:val="00293AB5"/>
    <w:rsid w:val="002955E1"/>
    <w:rsid w:val="00295FC8"/>
    <w:rsid w:val="00296227"/>
    <w:rsid w:val="00296E45"/>
    <w:rsid w:val="00296F44"/>
    <w:rsid w:val="00297361"/>
    <w:rsid w:val="0029777D"/>
    <w:rsid w:val="002A055E"/>
    <w:rsid w:val="002A145D"/>
    <w:rsid w:val="002A1D4E"/>
    <w:rsid w:val="002A2869"/>
    <w:rsid w:val="002A4CAD"/>
    <w:rsid w:val="002A4F9F"/>
    <w:rsid w:val="002A73D4"/>
    <w:rsid w:val="002A7EB0"/>
    <w:rsid w:val="002B0616"/>
    <w:rsid w:val="002B1994"/>
    <w:rsid w:val="002B1A1F"/>
    <w:rsid w:val="002B1EFF"/>
    <w:rsid w:val="002B24D6"/>
    <w:rsid w:val="002B6176"/>
    <w:rsid w:val="002C0280"/>
    <w:rsid w:val="002C0B86"/>
    <w:rsid w:val="002C1610"/>
    <w:rsid w:val="002C41E6"/>
    <w:rsid w:val="002C4CEA"/>
    <w:rsid w:val="002D071A"/>
    <w:rsid w:val="002D1163"/>
    <w:rsid w:val="002D34B2"/>
    <w:rsid w:val="002D3AFD"/>
    <w:rsid w:val="002D43C7"/>
    <w:rsid w:val="002D4695"/>
    <w:rsid w:val="002D5A9A"/>
    <w:rsid w:val="002D6126"/>
    <w:rsid w:val="002D7637"/>
    <w:rsid w:val="002E093B"/>
    <w:rsid w:val="002E17F2"/>
    <w:rsid w:val="002E5668"/>
    <w:rsid w:val="002E5B7A"/>
    <w:rsid w:val="002E6401"/>
    <w:rsid w:val="002E72A7"/>
    <w:rsid w:val="002E7CAE"/>
    <w:rsid w:val="002F0C55"/>
    <w:rsid w:val="002F1E1F"/>
    <w:rsid w:val="002F2771"/>
    <w:rsid w:val="002F2FE8"/>
    <w:rsid w:val="002F37A9"/>
    <w:rsid w:val="002F3DB9"/>
    <w:rsid w:val="002F6288"/>
    <w:rsid w:val="00301B19"/>
    <w:rsid w:val="00301CE6"/>
    <w:rsid w:val="0030256B"/>
    <w:rsid w:val="0030501F"/>
    <w:rsid w:val="00305619"/>
    <w:rsid w:val="00305D4D"/>
    <w:rsid w:val="00307BA1"/>
    <w:rsid w:val="003108CC"/>
    <w:rsid w:val="00310DE0"/>
    <w:rsid w:val="00310FA5"/>
    <w:rsid w:val="00311702"/>
    <w:rsid w:val="00311E82"/>
    <w:rsid w:val="00312E33"/>
    <w:rsid w:val="00313784"/>
    <w:rsid w:val="00313B9E"/>
    <w:rsid w:val="00313FD6"/>
    <w:rsid w:val="003143BD"/>
    <w:rsid w:val="003144ED"/>
    <w:rsid w:val="00315B12"/>
    <w:rsid w:val="00315FA2"/>
    <w:rsid w:val="003203ED"/>
    <w:rsid w:val="003212B8"/>
    <w:rsid w:val="00321A94"/>
    <w:rsid w:val="00322C9F"/>
    <w:rsid w:val="00322F83"/>
    <w:rsid w:val="00324D23"/>
    <w:rsid w:val="003265BF"/>
    <w:rsid w:val="0032713F"/>
    <w:rsid w:val="00327997"/>
    <w:rsid w:val="00331751"/>
    <w:rsid w:val="00331846"/>
    <w:rsid w:val="00331B7B"/>
    <w:rsid w:val="00334579"/>
    <w:rsid w:val="00335858"/>
    <w:rsid w:val="00336014"/>
    <w:rsid w:val="00336BDA"/>
    <w:rsid w:val="00341900"/>
    <w:rsid w:val="00341FEB"/>
    <w:rsid w:val="00342BD7"/>
    <w:rsid w:val="00343B5B"/>
    <w:rsid w:val="0034629A"/>
    <w:rsid w:val="00346DB5"/>
    <w:rsid w:val="00346E10"/>
    <w:rsid w:val="00347233"/>
    <w:rsid w:val="003474E4"/>
    <w:rsid w:val="003477B1"/>
    <w:rsid w:val="00353DB3"/>
    <w:rsid w:val="00354D54"/>
    <w:rsid w:val="00356A14"/>
    <w:rsid w:val="00356AB8"/>
    <w:rsid w:val="00357380"/>
    <w:rsid w:val="003602D9"/>
    <w:rsid w:val="00360459"/>
    <w:rsid w:val="003604CE"/>
    <w:rsid w:val="0036056F"/>
    <w:rsid w:val="00360A9B"/>
    <w:rsid w:val="00362946"/>
    <w:rsid w:val="00363D82"/>
    <w:rsid w:val="00364E64"/>
    <w:rsid w:val="00370728"/>
    <w:rsid w:val="00370DC6"/>
    <w:rsid w:val="00370E47"/>
    <w:rsid w:val="003713A5"/>
    <w:rsid w:val="003715C0"/>
    <w:rsid w:val="003742AC"/>
    <w:rsid w:val="00374ADB"/>
    <w:rsid w:val="0037606D"/>
    <w:rsid w:val="003773A8"/>
    <w:rsid w:val="003773D1"/>
    <w:rsid w:val="00377CE1"/>
    <w:rsid w:val="003802D7"/>
    <w:rsid w:val="00380BA4"/>
    <w:rsid w:val="00382B94"/>
    <w:rsid w:val="00383921"/>
    <w:rsid w:val="00385BF0"/>
    <w:rsid w:val="00385FFE"/>
    <w:rsid w:val="003860C4"/>
    <w:rsid w:val="00386896"/>
    <w:rsid w:val="00386FE5"/>
    <w:rsid w:val="003904DB"/>
    <w:rsid w:val="0039116A"/>
    <w:rsid w:val="003929FC"/>
    <w:rsid w:val="003939FF"/>
    <w:rsid w:val="003941EA"/>
    <w:rsid w:val="003947C2"/>
    <w:rsid w:val="00397D61"/>
    <w:rsid w:val="00397E79"/>
    <w:rsid w:val="003A0E41"/>
    <w:rsid w:val="003A1D63"/>
    <w:rsid w:val="003A2223"/>
    <w:rsid w:val="003A246A"/>
    <w:rsid w:val="003A26C7"/>
    <w:rsid w:val="003A2A0F"/>
    <w:rsid w:val="003A45A1"/>
    <w:rsid w:val="003A4A33"/>
    <w:rsid w:val="003A5B0A"/>
    <w:rsid w:val="003A6BAC"/>
    <w:rsid w:val="003A6BB3"/>
    <w:rsid w:val="003A7EF3"/>
    <w:rsid w:val="003B159C"/>
    <w:rsid w:val="003B2549"/>
    <w:rsid w:val="003B369F"/>
    <w:rsid w:val="003B36A3"/>
    <w:rsid w:val="003B3B1E"/>
    <w:rsid w:val="003B664A"/>
    <w:rsid w:val="003B7FE5"/>
    <w:rsid w:val="003C11C8"/>
    <w:rsid w:val="003C2702"/>
    <w:rsid w:val="003C2945"/>
    <w:rsid w:val="003C3069"/>
    <w:rsid w:val="003C4F2A"/>
    <w:rsid w:val="003C5F70"/>
    <w:rsid w:val="003C7806"/>
    <w:rsid w:val="003D02B1"/>
    <w:rsid w:val="003D064E"/>
    <w:rsid w:val="003D109F"/>
    <w:rsid w:val="003D2031"/>
    <w:rsid w:val="003D2275"/>
    <w:rsid w:val="003D2478"/>
    <w:rsid w:val="003D3231"/>
    <w:rsid w:val="003D3C45"/>
    <w:rsid w:val="003D3E76"/>
    <w:rsid w:val="003D4098"/>
    <w:rsid w:val="003D5B1F"/>
    <w:rsid w:val="003E15FA"/>
    <w:rsid w:val="003E2097"/>
    <w:rsid w:val="003E219E"/>
    <w:rsid w:val="003E25F0"/>
    <w:rsid w:val="003E2BD3"/>
    <w:rsid w:val="003E31B4"/>
    <w:rsid w:val="003E324E"/>
    <w:rsid w:val="003E55E4"/>
    <w:rsid w:val="003E74E3"/>
    <w:rsid w:val="003E7670"/>
    <w:rsid w:val="003F025C"/>
    <w:rsid w:val="003F05C7"/>
    <w:rsid w:val="003F10D7"/>
    <w:rsid w:val="003F1C23"/>
    <w:rsid w:val="003F1FD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9D1"/>
    <w:rsid w:val="00405B7A"/>
    <w:rsid w:val="00405CA5"/>
    <w:rsid w:val="00407CD3"/>
    <w:rsid w:val="00407D1F"/>
    <w:rsid w:val="00407D3E"/>
    <w:rsid w:val="00410134"/>
    <w:rsid w:val="00410B72"/>
    <w:rsid w:val="00410F18"/>
    <w:rsid w:val="0041121C"/>
    <w:rsid w:val="0041263E"/>
    <w:rsid w:val="00413A23"/>
    <w:rsid w:val="00413AAC"/>
    <w:rsid w:val="00413E92"/>
    <w:rsid w:val="00415649"/>
    <w:rsid w:val="00421105"/>
    <w:rsid w:val="00421442"/>
    <w:rsid w:val="004237F6"/>
    <w:rsid w:val="004242F4"/>
    <w:rsid w:val="00425205"/>
    <w:rsid w:val="00427248"/>
    <w:rsid w:val="004275C9"/>
    <w:rsid w:val="00432153"/>
    <w:rsid w:val="004329F3"/>
    <w:rsid w:val="00433D67"/>
    <w:rsid w:val="004347CC"/>
    <w:rsid w:val="0043620E"/>
    <w:rsid w:val="00437447"/>
    <w:rsid w:val="00441782"/>
    <w:rsid w:val="00441A92"/>
    <w:rsid w:val="00443432"/>
    <w:rsid w:val="00444F56"/>
    <w:rsid w:val="00446488"/>
    <w:rsid w:val="00447DE1"/>
    <w:rsid w:val="00450B45"/>
    <w:rsid w:val="0045141A"/>
    <w:rsid w:val="004517AA"/>
    <w:rsid w:val="00452CAC"/>
    <w:rsid w:val="0045362A"/>
    <w:rsid w:val="00453646"/>
    <w:rsid w:val="00453967"/>
    <w:rsid w:val="004559F0"/>
    <w:rsid w:val="004568D3"/>
    <w:rsid w:val="00457565"/>
    <w:rsid w:val="00457B71"/>
    <w:rsid w:val="00460ADE"/>
    <w:rsid w:val="004654D0"/>
    <w:rsid w:val="00465ABC"/>
    <w:rsid w:val="004663A6"/>
    <w:rsid w:val="004669E2"/>
    <w:rsid w:val="00470C31"/>
    <w:rsid w:val="0047299D"/>
    <w:rsid w:val="00473439"/>
    <w:rsid w:val="004734D0"/>
    <w:rsid w:val="004742A3"/>
    <w:rsid w:val="0047556B"/>
    <w:rsid w:val="00475DD4"/>
    <w:rsid w:val="00476C25"/>
    <w:rsid w:val="00477768"/>
    <w:rsid w:val="004778D1"/>
    <w:rsid w:val="00477AF2"/>
    <w:rsid w:val="00477B73"/>
    <w:rsid w:val="00480FC0"/>
    <w:rsid w:val="00485FFC"/>
    <w:rsid w:val="00490A9C"/>
    <w:rsid w:val="00492BC5"/>
    <w:rsid w:val="00493116"/>
    <w:rsid w:val="004932D8"/>
    <w:rsid w:val="00494846"/>
    <w:rsid w:val="004960A3"/>
    <w:rsid w:val="004964F1"/>
    <w:rsid w:val="00496F74"/>
    <w:rsid w:val="004A16BC"/>
    <w:rsid w:val="004A2009"/>
    <w:rsid w:val="004A2599"/>
    <w:rsid w:val="004A2B94"/>
    <w:rsid w:val="004A3422"/>
    <w:rsid w:val="004A347A"/>
    <w:rsid w:val="004A5B39"/>
    <w:rsid w:val="004A60AA"/>
    <w:rsid w:val="004A7067"/>
    <w:rsid w:val="004B306B"/>
    <w:rsid w:val="004B4A3A"/>
    <w:rsid w:val="004B6FF2"/>
    <w:rsid w:val="004B7C0C"/>
    <w:rsid w:val="004C0DEB"/>
    <w:rsid w:val="004C1522"/>
    <w:rsid w:val="004C324D"/>
    <w:rsid w:val="004C36AD"/>
    <w:rsid w:val="004C3898"/>
    <w:rsid w:val="004C4CEA"/>
    <w:rsid w:val="004C56DF"/>
    <w:rsid w:val="004D0188"/>
    <w:rsid w:val="004D022B"/>
    <w:rsid w:val="004D1DBD"/>
    <w:rsid w:val="004D36B1"/>
    <w:rsid w:val="004D4086"/>
    <w:rsid w:val="004D5974"/>
    <w:rsid w:val="004D59EF"/>
    <w:rsid w:val="004D60BD"/>
    <w:rsid w:val="004D7EBD"/>
    <w:rsid w:val="004E0476"/>
    <w:rsid w:val="004E246C"/>
    <w:rsid w:val="004E2680"/>
    <w:rsid w:val="004E28F9"/>
    <w:rsid w:val="004E2DBD"/>
    <w:rsid w:val="004E462E"/>
    <w:rsid w:val="004E4DE6"/>
    <w:rsid w:val="004E56DC"/>
    <w:rsid w:val="004E6A85"/>
    <w:rsid w:val="004E76F4"/>
    <w:rsid w:val="004F032D"/>
    <w:rsid w:val="004F0B4E"/>
    <w:rsid w:val="004F0B6C"/>
    <w:rsid w:val="004F0CC7"/>
    <w:rsid w:val="004F1CA8"/>
    <w:rsid w:val="004F2078"/>
    <w:rsid w:val="004F368A"/>
    <w:rsid w:val="004F4DA3"/>
    <w:rsid w:val="004F53FD"/>
    <w:rsid w:val="004F6CB9"/>
    <w:rsid w:val="005013A1"/>
    <w:rsid w:val="00501C33"/>
    <w:rsid w:val="005023AB"/>
    <w:rsid w:val="0050591F"/>
    <w:rsid w:val="00506557"/>
    <w:rsid w:val="0050677A"/>
    <w:rsid w:val="00506B06"/>
    <w:rsid w:val="005108D8"/>
    <w:rsid w:val="00511236"/>
    <w:rsid w:val="005116F9"/>
    <w:rsid w:val="00513646"/>
    <w:rsid w:val="005153A7"/>
    <w:rsid w:val="00517FA4"/>
    <w:rsid w:val="005219CF"/>
    <w:rsid w:val="00522D6A"/>
    <w:rsid w:val="0052472F"/>
    <w:rsid w:val="0052496B"/>
    <w:rsid w:val="005302EE"/>
    <w:rsid w:val="0053204A"/>
    <w:rsid w:val="00533AA3"/>
    <w:rsid w:val="00533D98"/>
    <w:rsid w:val="00534755"/>
    <w:rsid w:val="00534B59"/>
    <w:rsid w:val="00534E6D"/>
    <w:rsid w:val="00536759"/>
    <w:rsid w:val="00536D7D"/>
    <w:rsid w:val="00537C62"/>
    <w:rsid w:val="00540536"/>
    <w:rsid w:val="005405A1"/>
    <w:rsid w:val="0054066D"/>
    <w:rsid w:val="00540AEF"/>
    <w:rsid w:val="0054282F"/>
    <w:rsid w:val="00542C78"/>
    <w:rsid w:val="00546774"/>
    <w:rsid w:val="00546970"/>
    <w:rsid w:val="005477D0"/>
    <w:rsid w:val="00550442"/>
    <w:rsid w:val="00554192"/>
    <w:rsid w:val="00554B13"/>
    <w:rsid w:val="00554D21"/>
    <w:rsid w:val="00554E19"/>
    <w:rsid w:val="00555386"/>
    <w:rsid w:val="005554E5"/>
    <w:rsid w:val="00556261"/>
    <w:rsid w:val="00557EDC"/>
    <w:rsid w:val="0056121F"/>
    <w:rsid w:val="005627B2"/>
    <w:rsid w:val="00562C4B"/>
    <w:rsid w:val="00565404"/>
    <w:rsid w:val="00565C52"/>
    <w:rsid w:val="00572505"/>
    <w:rsid w:val="0057355C"/>
    <w:rsid w:val="00573920"/>
    <w:rsid w:val="00573C3B"/>
    <w:rsid w:val="00573CFD"/>
    <w:rsid w:val="00573D3D"/>
    <w:rsid w:val="0057593D"/>
    <w:rsid w:val="00575DA6"/>
    <w:rsid w:val="005767C6"/>
    <w:rsid w:val="00576CEF"/>
    <w:rsid w:val="005814C6"/>
    <w:rsid w:val="00581E84"/>
    <w:rsid w:val="00582446"/>
    <w:rsid w:val="005825E5"/>
    <w:rsid w:val="00582809"/>
    <w:rsid w:val="005831CA"/>
    <w:rsid w:val="00583B33"/>
    <w:rsid w:val="00583BD0"/>
    <w:rsid w:val="00583C4F"/>
    <w:rsid w:val="00583D71"/>
    <w:rsid w:val="00584E19"/>
    <w:rsid w:val="00585B03"/>
    <w:rsid w:val="0058763D"/>
    <w:rsid w:val="0058798C"/>
    <w:rsid w:val="005900FA"/>
    <w:rsid w:val="005903E7"/>
    <w:rsid w:val="00592A06"/>
    <w:rsid w:val="00592B54"/>
    <w:rsid w:val="005935A4"/>
    <w:rsid w:val="005948C2"/>
    <w:rsid w:val="00595DCA"/>
    <w:rsid w:val="0059779B"/>
    <w:rsid w:val="005A02FE"/>
    <w:rsid w:val="005A0509"/>
    <w:rsid w:val="005A062E"/>
    <w:rsid w:val="005A209A"/>
    <w:rsid w:val="005A28ED"/>
    <w:rsid w:val="005A2A5C"/>
    <w:rsid w:val="005A4513"/>
    <w:rsid w:val="005A5DD4"/>
    <w:rsid w:val="005A662D"/>
    <w:rsid w:val="005A777E"/>
    <w:rsid w:val="005A7E95"/>
    <w:rsid w:val="005B1993"/>
    <w:rsid w:val="005B20AF"/>
    <w:rsid w:val="005B35D7"/>
    <w:rsid w:val="005B392A"/>
    <w:rsid w:val="005B3AA3"/>
    <w:rsid w:val="005B4BD9"/>
    <w:rsid w:val="005B4D3D"/>
    <w:rsid w:val="005B6DAD"/>
    <w:rsid w:val="005B6F83"/>
    <w:rsid w:val="005C03D2"/>
    <w:rsid w:val="005C2C38"/>
    <w:rsid w:val="005C2ECC"/>
    <w:rsid w:val="005C3A4D"/>
    <w:rsid w:val="005C5459"/>
    <w:rsid w:val="005C74FB"/>
    <w:rsid w:val="005C78B0"/>
    <w:rsid w:val="005C7D9B"/>
    <w:rsid w:val="005D1165"/>
    <w:rsid w:val="005D1602"/>
    <w:rsid w:val="005D1746"/>
    <w:rsid w:val="005D321A"/>
    <w:rsid w:val="005D4046"/>
    <w:rsid w:val="005D5882"/>
    <w:rsid w:val="005D7F7C"/>
    <w:rsid w:val="005E385F"/>
    <w:rsid w:val="005E5B81"/>
    <w:rsid w:val="005F1D65"/>
    <w:rsid w:val="005F2CB1"/>
    <w:rsid w:val="005F3025"/>
    <w:rsid w:val="005F3462"/>
    <w:rsid w:val="005F3F57"/>
    <w:rsid w:val="005F618C"/>
    <w:rsid w:val="005F6CA6"/>
    <w:rsid w:val="005F70BD"/>
    <w:rsid w:val="00600208"/>
    <w:rsid w:val="0060283C"/>
    <w:rsid w:val="0060308C"/>
    <w:rsid w:val="006036AE"/>
    <w:rsid w:val="00604F14"/>
    <w:rsid w:val="00610894"/>
    <w:rsid w:val="00611B83"/>
    <w:rsid w:val="006122D1"/>
    <w:rsid w:val="006123CC"/>
    <w:rsid w:val="00613257"/>
    <w:rsid w:val="00614D9C"/>
    <w:rsid w:val="00615D33"/>
    <w:rsid w:val="0061694D"/>
    <w:rsid w:val="00617D79"/>
    <w:rsid w:val="00620A71"/>
    <w:rsid w:val="00620D80"/>
    <w:rsid w:val="006232DE"/>
    <w:rsid w:val="006234A6"/>
    <w:rsid w:val="00623E4B"/>
    <w:rsid w:val="00625742"/>
    <w:rsid w:val="00627514"/>
    <w:rsid w:val="006278D1"/>
    <w:rsid w:val="00630001"/>
    <w:rsid w:val="006300DD"/>
    <w:rsid w:val="00630896"/>
    <w:rsid w:val="00630B16"/>
    <w:rsid w:val="006311B3"/>
    <w:rsid w:val="00631EF2"/>
    <w:rsid w:val="00632324"/>
    <w:rsid w:val="0063284C"/>
    <w:rsid w:val="006333A0"/>
    <w:rsid w:val="00634FB2"/>
    <w:rsid w:val="006356CF"/>
    <w:rsid w:val="00635ABD"/>
    <w:rsid w:val="00635F3B"/>
    <w:rsid w:val="00636398"/>
    <w:rsid w:val="006368D3"/>
    <w:rsid w:val="00636A88"/>
    <w:rsid w:val="006377EC"/>
    <w:rsid w:val="00637953"/>
    <w:rsid w:val="00637D10"/>
    <w:rsid w:val="0064062E"/>
    <w:rsid w:val="00640F3B"/>
    <w:rsid w:val="0064151F"/>
    <w:rsid w:val="00641533"/>
    <w:rsid w:val="006417C7"/>
    <w:rsid w:val="0064208D"/>
    <w:rsid w:val="00643475"/>
    <w:rsid w:val="0064396A"/>
    <w:rsid w:val="0064624E"/>
    <w:rsid w:val="0064679A"/>
    <w:rsid w:val="006509AB"/>
    <w:rsid w:val="00650AB9"/>
    <w:rsid w:val="00651053"/>
    <w:rsid w:val="00655733"/>
    <w:rsid w:val="00655ACD"/>
    <w:rsid w:val="00656A2C"/>
    <w:rsid w:val="00656A92"/>
    <w:rsid w:val="00656DDE"/>
    <w:rsid w:val="0066011D"/>
    <w:rsid w:val="006607C0"/>
    <w:rsid w:val="006613A6"/>
    <w:rsid w:val="00662538"/>
    <w:rsid w:val="006627A2"/>
    <w:rsid w:val="00662C9A"/>
    <w:rsid w:val="006634E6"/>
    <w:rsid w:val="006655EE"/>
    <w:rsid w:val="00665D97"/>
    <w:rsid w:val="00665FFC"/>
    <w:rsid w:val="0066618E"/>
    <w:rsid w:val="00666B33"/>
    <w:rsid w:val="00667EE7"/>
    <w:rsid w:val="00670922"/>
    <w:rsid w:val="00670BE1"/>
    <w:rsid w:val="00671C2A"/>
    <w:rsid w:val="00671FC4"/>
    <w:rsid w:val="0067218F"/>
    <w:rsid w:val="006734C2"/>
    <w:rsid w:val="006741F2"/>
    <w:rsid w:val="00674CC3"/>
    <w:rsid w:val="00675C72"/>
    <w:rsid w:val="006771F9"/>
    <w:rsid w:val="006776D7"/>
    <w:rsid w:val="006806DC"/>
    <w:rsid w:val="00680C2F"/>
    <w:rsid w:val="00680FE2"/>
    <w:rsid w:val="00681003"/>
    <w:rsid w:val="006817C9"/>
    <w:rsid w:val="00682177"/>
    <w:rsid w:val="00683ECE"/>
    <w:rsid w:val="006865E4"/>
    <w:rsid w:val="00686B2C"/>
    <w:rsid w:val="00687BA5"/>
    <w:rsid w:val="00693D2F"/>
    <w:rsid w:val="00695126"/>
    <w:rsid w:val="006951A6"/>
    <w:rsid w:val="00695FC2"/>
    <w:rsid w:val="0069678F"/>
    <w:rsid w:val="00696949"/>
    <w:rsid w:val="00696DA7"/>
    <w:rsid w:val="00696DED"/>
    <w:rsid w:val="00697052"/>
    <w:rsid w:val="006A1086"/>
    <w:rsid w:val="006A46FB"/>
    <w:rsid w:val="006A4DA7"/>
    <w:rsid w:val="006A5392"/>
    <w:rsid w:val="006A5CFB"/>
    <w:rsid w:val="006A5E28"/>
    <w:rsid w:val="006A6585"/>
    <w:rsid w:val="006A6619"/>
    <w:rsid w:val="006A697B"/>
    <w:rsid w:val="006A7AFF"/>
    <w:rsid w:val="006B025E"/>
    <w:rsid w:val="006B031C"/>
    <w:rsid w:val="006B1816"/>
    <w:rsid w:val="006B2099"/>
    <w:rsid w:val="006B287F"/>
    <w:rsid w:val="006B30FB"/>
    <w:rsid w:val="006B50CF"/>
    <w:rsid w:val="006B717E"/>
    <w:rsid w:val="006B7B17"/>
    <w:rsid w:val="006B7C04"/>
    <w:rsid w:val="006B7E40"/>
    <w:rsid w:val="006C03B8"/>
    <w:rsid w:val="006C5EC9"/>
    <w:rsid w:val="006C6059"/>
    <w:rsid w:val="006C6DC1"/>
    <w:rsid w:val="006C7312"/>
    <w:rsid w:val="006C7522"/>
    <w:rsid w:val="006D21ED"/>
    <w:rsid w:val="006D27AF"/>
    <w:rsid w:val="006D34A3"/>
    <w:rsid w:val="006D4D77"/>
    <w:rsid w:val="006D6F08"/>
    <w:rsid w:val="006D71ED"/>
    <w:rsid w:val="006E062C"/>
    <w:rsid w:val="006E1371"/>
    <w:rsid w:val="006E1514"/>
    <w:rsid w:val="006E173C"/>
    <w:rsid w:val="006E1779"/>
    <w:rsid w:val="006E18CD"/>
    <w:rsid w:val="006E212B"/>
    <w:rsid w:val="006E2288"/>
    <w:rsid w:val="006E28B7"/>
    <w:rsid w:val="006E3310"/>
    <w:rsid w:val="006E4E39"/>
    <w:rsid w:val="006E565E"/>
    <w:rsid w:val="006E5C6A"/>
    <w:rsid w:val="006E673D"/>
    <w:rsid w:val="006E6F50"/>
    <w:rsid w:val="006E713C"/>
    <w:rsid w:val="006E7549"/>
    <w:rsid w:val="006E7D3B"/>
    <w:rsid w:val="006F01D0"/>
    <w:rsid w:val="006F0C95"/>
    <w:rsid w:val="006F1B70"/>
    <w:rsid w:val="006F341D"/>
    <w:rsid w:val="006F3CDE"/>
    <w:rsid w:val="006F58D4"/>
    <w:rsid w:val="006F651E"/>
    <w:rsid w:val="006F7B2C"/>
    <w:rsid w:val="0070162B"/>
    <w:rsid w:val="00701DCE"/>
    <w:rsid w:val="0070346E"/>
    <w:rsid w:val="00703D21"/>
    <w:rsid w:val="00704DCD"/>
    <w:rsid w:val="00704EDB"/>
    <w:rsid w:val="00706101"/>
    <w:rsid w:val="007063E2"/>
    <w:rsid w:val="00707072"/>
    <w:rsid w:val="00707D61"/>
    <w:rsid w:val="00710781"/>
    <w:rsid w:val="00710B62"/>
    <w:rsid w:val="00710EBA"/>
    <w:rsid w:val="00712287"/>
    <w:rsid w:val="00712772"/>
    <w:rsid w:val="00713ADA"/>
    <w:rsid w:val="007148D3"/>
    <w:rsid w:val="00715B9A"/>
    <w:rsid w:val="00715C1B"/>
    <w:rsid w:val="00717834"/>
    <w:rsid w:val="00717E83"/>
    <w:rsid w:val="007227B2"/>
    <w:rsid w:val="00724A16"/>
    <w:rsid w:val="00724AF6"/>
    <w:rsid w:val="0072663A"/>
    <w:rsid w:val="00726CE7"/>
    <w:rsid w:val="00726EA6"/>
    <w:rsid w:val="00727208"/>
    <w:rsid w:val="00727680"/>
    <w:rsid w:val="007320B8"/>
    <w:rsid w:val="007348B1"/>
    <w:rsid w:val="00734AAF"/>
    <w:rsid w:val="00734B2C"/>
    <w:rsid w:val="007350BC"/>
    <w:rsid w:val="007362A6"/>
    <w:rsid w:val="007368B4"/>
    <w:rsid w:val="00736D7D"/>
    <w:rsid w:val="00737111"/>
    <w:rsid w:val="00737D97"/>
    <w:rsid w:val="00737FB0"/>
    <w:rsid w:val="00740E58"/>
    <w:rsid w:val="00741EC6"/>
    <w:rsid w:val="00742802"/>
    <w:rsid w:val="00742A80"/>
    <w:rsid w:val="00742C44"/>
    <w:rsid w:val="0074315E"/>
    <w:rsid w:val="0074459E"/>
    <w:rsid w:val="007445A0"/>
    <w:rsid w:val="00744E21"/>
    <w:rsid w:val="0074524B"/>
    <w:rsid w:val="00747D8B"/>
    <w:rsid w:val="00750A21"/>
    <w:rsid w:val="00751228"/>
    <w:rsid w:val="00752A04"/>
    <w:rsid w:val="00753486"/>
    <w:rsid w:val="00753D24"/>
    <w:rsid w:val="007550B2"/>
    <w:rsid w:val="007571E1"/>
    <w:rsid w:val="007604B2"/>
    <w:rsid w:val="007604D8"/>
    <w:rsid w:val="00761B49"/>
    <w:rsid w:val="00762202"/>
    <w:rsid w:val="0076299E"/>
    <w:rsid w:val="00763983"/>
    <w:rsid w:val="00764180"/>
    <w:rsid w:val="00765281"/>
    <w:rsid w:val="00765D3A"/>
    <w:rsid w:val="007666E8"/>
    <w:rsid w:val="00766BAD"/>
    <w:rsid w:val="007707E7"/>
    <w:rsid w:val="00773276"/>
    <w:rsid w:val="0077381A"/>
    <w:rsid w:val="00774D93"/>
    <w:rsid w:val="007755F2"/>
    <w:rsid w:val="00776705"/>
    <w:rsid w:val="00776971"/>
    <w:rsid w:val="00777255"/>
    <w:rsid w:val="007775CC"/>
    <w:rsid w:val="00777D37"/>
    <w:rsid w:val="00777E08"/>
    <w:rsid w:val="00777F7A"/>
    <w:rsid w:val="00781425"/>
    <w:rsid w:val="0078177E"/>
    <w:rsid w:val="00783001"/>
    <w:rsid w:val="0078304C"/>
    <w:rsid w:val="0078307C"/>
    <w:rsid w:val="00783673"/>
    <w:rsid w:val="00784C23"/>
    <w:rsid w:val="00785490"/>
    <w:rsid w:val="00786D24"/>
    <w:rsid w:val="00787B16"/>
    <w:rsid w:val="00787E63"/>
    <w:rsid w:val="00790B99"/>
    <w:rsid w:val="00791BBB"/>
    <w:rsid w:val="00792015"/>
    <w:rsid w:val="007925EA"/>
    <w:rsid w:val="00793977"/>
    <w:rsid w:val="00793CD8"/>
    <w:rsid w:val="00795C92"/>
    <w:rsid w:val="00796231"/>
    <w:rsid w:val="00796317"/>
    <w:rsid w:val="00796573"/>
    <w:rsid w:val="00796B93"/>
    <w:rsid w:val="00796CA9"/>
    <w:rsid w:val="00796CE3"/>
    <w:rsid w:val="007A1CB3"/>
    <w:rsid w:val="007A306F"/>
    <w:rsid w:val="007A321A"/>
    <w:rsid w:val="007A43A6"/>
    <w:rsid w:val="007A58A6"/>
    <w:rsid w:val="007A5B38"/>
    <w:rsid w:val="007B166B"/>
    <w:rsid w:val="007B3B8E"/>
    <w:rsid w:val="007B3D2D"/>
    <w:rsid w:val="007B50AE"/>
    <w:rsid w:val="007B51DF"/>
    <w:rsid w:val="007B65CE"/>
    <w:rsid w:val="007B6D86"/>
    <w:rsid w:val="007B7374"/>
    <w:rsid w:val="007B7609"/>
    <w:rsid w:val="007B774B"/>
    <w:rsid w:val="007C05DD"/>
    <w:rsid w:val="007C1752"/>
    <w:rsid w:val="007C3D18"/>
    <w:rsid w:val="007C47AB"/>
    <w:rsid w:val="007C60BF"/>
    <w:rsid w:val="007C66BF"/>
    <w:rsid w:val="007C6A07"/>
    <w:rsid w:val="007C75A1"/>
    <w:rsid w:val="007C771D"/>
    <w:rsid w:val="007C77A5"/>
    <w:rsid w:val="007D04E5"/>
    <w:rsid w:val="007D108F"/>
    <w:rsid w:val="007D3A25"/>
    <w:rsid w:val="007D4603"/>
    <w:rsid w:val="007D5901"/>
    <w:rsid w:val="007D6B5B"/>
    <w:rsid w:val="007D7163"/>
    <w:rsid w:val="007D7526"/>
    <w:rsid w:val="007D7BC4"/>
    <w:rsid w:val="007D7ECA"/>
    <w:rsid w:val="007E0479"/>
    <w:rsid w:val="007E2F26"/>
    <w:rsid w:val="007E3261"/>
    <w:rsid w:val="007E4610"/>
    <w:rsid w:val="007E4715"/>
    <w:rsid w:val="007E4B43"/>
    <w:rsid w:val="007E505B"/>
    <w:rsid w:val="007E6B16"/>
    <w:rsid w:val="007E7091"/>
    <w:rsid w:val="007E79A7"/>
    <w:rsid w:val="007F0677"/>
    <w:rsid w:val="007F072E"/>
    <w:rsid w:val="007F13C4"/>
    <w:rsid w:val="007F22FA"/>
    <w:rsid w:val="007F2F65"/>
    <w:rsid w:val="007F6A1E"/>
    <w:rsid w:val="007F75D5"/>
    <w:rsid w:val="00800838"/>
    <w:rsid w:val="00803058"/>
    <w:rsid w:val="00803122"/>
    <w:rsid w:val="00803FAE"/>
    <w:rsid w:val="008054E8"/>
    <w:rsid w:val="00805AB5"/>
    <w:rsid w:val="00805AD4"/>
    <w:rsid w:val="0080605F"/>
    <w:rsid w:val="00806A09"/>
    <w:rsid w:val="00806EE7"/>
    <w:rsid w:val="00807786"/>
    <w:rsid w:val="008079B6"/>
    <w:rsid w:val="00807CA0"/>
    <w:rsid w:val="00810639"/>
    <w:rsid w:val="00810A3F"/>
    <w:rsid w:val="008112E8"/>
    <w:rsid w:val="00811B55"/>
    <w:rsid w:val="00811FCB"/>
    <w:rsid w:val="00812285"/>
    <w:rsid w:val="00812570"/>
    <w:rsid w:val="008142D6"/>
    <w:rsid w:val="00814DF6"/>
    <w:rsid w:val="008158D6"/>
    <w:rsid w:val="00816D0D"/>
    <w:rsid w:val="00817196"/>
    <w:rsid w:val="00817304"/>
    <w:rsid w:val="0081772E"/>
    <w:rsid w:val="008235DB"/>
    <w:rsid w:val="008248D8"/>
    <w:rsid w:val="00824AB4"/>
    <w:rsid w:val="00825C42"/>
    <w:rsid w:val="00825D25"/>
    <w:rsid w:val="00827D6F"/>
    <w:rsid w:val="00830067"/>
    <w:rsid w:val="00830177"/>
    <w:rsid w:val="008304C7"/>
    <w:rsid w:val="00831D3D"/>
    <w:rsid w:val="00832BF8"/>
    <w:rsid w:val="00834689"/>
    <w:rsid w:val="00836391"/>
    <w:rsid w:val="008370EA"/>
    <w:rsid w:val="008376AC"/>
    <w:rsid w:val="008403CE"/>
    <w:rsid w:val="00841798"/>
    <w:rsid w:val="00842EA5"/>
    <w:rsid w:val="008444E8"/>
    <w:rsid w:val="00844E80"/>
    <w:rsid w:val="00845B67"/>
    <w:rsid w:val="00846750"/>
    <w:rsid w:val="00846FE7"/>
    <w:rsid w:val="0084750B"/>
    <w:rsid w:val="00850702"/>
    <w:rsid w:val="00851D4C"/>
    <w:rsid w:val="00852BBD"/>
    <w:rsid w:val="008540EE"/>
    <w:rsid w:val="00854E62"/>
    <w:rsid w:val="00854E76"/>
    <w:rsid w:val="00855CD9"/>
    <w:rsid w:val="0085672C"/>
    <w:rsid w:val="00856911"/>
    <w:rsid w:val="00856AAA"/>
    <w:rsid w:val="00856E89"/>
    <w:rsid w:val="008579E3"/>
    <w:rsid w:val="00862B39"/>
    <w:rsid w:val="00862BA7"/>
    <w:rsid w:val="00865E18"/>
    <w:rsid w:val="00865E90"/>
    <w:rsid w:val="00866B64"/>
    <w:rsid w:val="00866BC0"/>
    <w:rsid w:val="008677FD"/>
    <w:rsid w:val="008706D4"/>
    <w:rsid w:val="00870918"/>
    <w:rsid w:val="00870F8A"/>
    <w:rsid w:val="008719A4"/>
    <w:rsid w:val="00871D23"/>
    <w:rsid w:val="00874041"/>
    <w:rsid w:val="00874312"/>
    <w:rsid w:val="0087437C"/>
    <w:rsid w:val="00874CE2"/>
    <w:rsid w:val="00875CD7"/>
    <w:rsid w:val="0087641E"/>
    <w:rsid w:val="00876B4D"/>
    <w:rsid w:val="00876F50"/>
    <w:rsid w:val="00877F18"/>
    <w:rsid w:val="00877F78"/>
    <w:rsid w:val="00880FCC"/>
    <w:rsid w:val="00884C0C"/>
    <w:rsid w:val="00885D2F"/>
    <w:rsid w:val="00887D82"/>
    <w:rsid w:val="008905C7"/>
    <w:rsid w:val="00891B0B"/>
    <w:rsid w:val="00891BD5"/>
    <w:rsid w:val="008938BA"/>
    <w:rsid w:val="00894A88"/>
    <w:rsid w:val="00895386"/>
    <w:rsid w:val="008A1D9D"/>
    <w:rsid w:val="008A21FF"/>
    <w:rsid w:val="008A2CE2"/>
    <w:rsid w:val="008A30AC"/>
    <w:rsid w:val="008A3BAE"/>
    <w:rsid w:val="008A44B8"/>
    <w:rsid w:val="008A5182"/>
    <w:rsid w:val="008A51A8"/>
    <w:rsid w:val="008A54C7"/>
    <w:rsid w:val="008A77D8"/>
    <w:rsid w:val="008B0483"/>
    <w:rsid w:val="008B120C"/>
    <w:rsid w:val="008B4AE9"/>
    <w:rsid w:val="008B51A0"/>
    <w:rsid w:val="008B5268"/>
    <w:rsid w:val="008B592A"/>
    <w:rsid w:val="008B71D7"/>
    <w:rsid w:val="008B7B5C"/>
    <w:rsid w:val="008C0AD7"/>
    <w:rsid w:val="008C0C99"/>
    <w:rsid w:val="008C0FB1"/>
    <w:rsid w:val="008C1F28"/>
    <w:rsid w:val="008C2017"/>
    <w:rsid w:val="008C2913"/>
    <w:rsid w:val="008C32A6"/>
    <w:rsid w:val="008C444C"/>
    <w:rsid w:val="008C4958"/>
    <w:rsid w:val="008C4BAA"/>
    <w:rsid w:val="008C5641"/>
    <w:rsid w:val="008C6AE8"/>
    <w:rsid w:val="008C7573"/>
    <w:rsid w:val="008D10E2"/>
    <w:rsid w:val="008D2BA4"/>
    <w:rsid w:val="008D34F1"/>
    <w:rsid w:val="008D38BD"/>
    <w:rsid w:val="008D39D8"/>
    <w:rsid w:val="008D53B6"/>
    <w:rsid w:val="008D6D1A"/>
    <w:rsid w:val="008E065E"/>
    <w:rsid w:val="008E0927"/>
    <w:rsid w:val="008E09D0"/>
    <w:rsid w:val="008E1909"/>
    <w:rsid w:val="008E2A3E"/>
    <w:rsid w:val="008E32C0"/>
    <w:rsid w:val="008E37ED"/>
    <w:rsid w:val="008E497C"/>
    <w:rsid w:val="008E4EDA"/>
    <w:rsid w:val="008E52B1"/>
    <w:rsid w:val="008E5D6C"/>
    <w:rsid w:val="008E72EF"/>
    <w:rsid w:val="008E731C"/>
    <w:rsid w:val="008F026D"/>
    <w:rsid w:val="008F0EA2"/>
    <w:rsid w:val="008F1856"/>
    <w:rsid w:val="008F1EAB"/>
    <w:rsid w:val="008F234C"/>
    <w:rsid w:val="008F33DC"/>
    <w:rsid w:val="008F420B"/>
    <w:rsid w:val="008F477F"/>
    <w:rsid w:val="008F60B5"/>
    <w:rsid w:val="008F68E1"/>
    <w:rsid w:val="008F713A"/>
    <w:rsid w:val="00901115"/>
    <w:rsid w:val="00902350"/>
    <w:rsid w:val="0090336B"/>
    <w:rsid w:val="00904C4C"/>
    <w:rsid w:val="00904CFD"/>
    <w:rsid w:val="009053AA"/>
    <w:rsid w:val="00906939"/>
    <w:rsid w:val="00906DE1"/>
    <w:rsid w:val="00910B7D"/>
    <w:rsid w:val="00911DFB"/>
    <w:rsid w:val="0091363D"/>
    <w:rsid w:val="009139D9"/>
    <w:rsid w:val="00913BAC"/>
    <w:rsid w:val="00914AD8"/>
    <w:rsid w:val="009151AE"/>
    <w:rsid w:val="00916079"/>
    <w:rsid w:val="00916118"/>
    <w:rsid w:val="0091676D"/>
    <w:rsid w:val="009177C4"/>
    <w:rsid w:val="00917CE9"/>
    <w:rsid w:val="009208D7"/>
    <w:rsid w:val="00920BF2"/>
    <w:rsid w:val="00920E89"/>
    <w:rsid w:val="00922010"/>
    <w:rsid w:val="00923721"/>
    <w:rsid w:val="00923793"/>
    <w:rsid w:val="00924AB9"/>
    <w:rsid w:val="00924DC4"/>
    <w:rsid w:val="00930548"/>
    <w:rsid w:val="00930CC5"/>
    <w:rsid w:val="00931BD9"/>
    <w:rsid w:val="00931E21"/>
    <w:rsid w:val="00932258"/>
    <w:rsid w:val="00932287"/>
    <w:rsid w:val="00935739"/>
    <w:rsid w:val="009368F3"/>
    <w:rsid w:val="00936C4A"/>
    <w:rsid w:val="00940AFF"/>
    <w:rsid w:val="00940EB2"/>
    <w:rsid w:val="00941636"/>
    <w:rsid w:val="009431A5"/>
    <w:rsid w:val="00943742"/>
    <w:rsid w:val="00944562"/>
    <w:rsid w:val="00944C68"/>
    <w:rsid w:val="0094516D"/>
    <w:rsid w:val="00945C05"/>
    <w:rsid w:val="00945DBB"/>
    <w:rsid w:val="00946945"/>
    <w:rsid w:val="00947713"/>
    <w:rsid w:val="009479AA"/>
    <w:rsid w:val="00947DDD"/>
    <w:rsid w:val="00950DE7"/>
    <w:rsid w:val="00952528"/>
    <w:rsid w:val="00952A24"/>
    <w:rsid w:val="00953920"/>
    <w:rsid w:val="00953D47"/>
    <w:rsid w:val="009544B9"/>
    <w:rsid w:val="00954B53"/>
    <w:rsid w:val="0095681E"/>
    <w:rsid w:val="009572D4"/>
    <w:rsid w:val="00961921"/>
    <w:rsid w:val="00962096"/>
    <w:rsid w:val="0096430A"/>
    <w:rsid w:val="009646E4"/>
    <w:rsid w:val="009647C7"/>
    <w:rsid w:val="00964DDA"/>
    <w:rsid w:val="00965158"/>
    <w:rsid w:val="0096554B"/>
    <w:rsid w:val="0096584A"/>
    <w:rsid w:val="009677CE"/>
    <w:rsid w:val="009709A7"/>
    <w:rsid w:val="00971F08"/>
    <w:rsid w:val="00971FA7"/>
    <w:rsid w:val="00973C34"/>
    <w:rsid w:val="0097493A"/>
    <w:rsid w:val="0097603D"/>
    <w:rsid w:val="00976949"/>
    <w:rsid w:val="00976954"/>
    <w:rsid w:val="00980321"/>
    <w:rsid w:val="00980477"/>
    <w:rsid w:val="00982379"/>
    <w:rsid w:val="00982946"/>
    <w:rsid w:val="00983383"/>
    <w:rsid w:val="009839A9"/>
    <w:rsid w:val="00985253"/>
    <w:rsid w:val="009853B3"/>
    <w:rsid w:val="00985BFD"/>
    <w:rsid w:val="00990630"/>
    <w:rsid w:val="00990F81"/>
    <w:rsid w:val="00991761"/>
    <w:rsid w:val="00994DCA"/>
    <w:rsid w:val="009960EC"/>
    <w:rsid w:val="009970DD"/>
    <w:rsid w:val="00997CB2"/>
    <w:rsid w:val="009A0FBA"/>
    <w:rsid w:val="009A1601"/>
    <w:rsid w:val="009A18A7"/>
    <w:rsid w:val="009A310F"/>
    <w:rsid w:val="009A3DE5"/>
    <w:rsid w:val="009A4210"/>
    <w:rsid w:val="009A462D"/>
    <w:rsid w:val="009A4962"/>
    <w:rsid w:val="009A5CBA"/>
    <w:rsid w:val="009A7113"/>
    <w:rsid w:val="009B11BE"/>
    <w:rsid w:val="009B16D6"/>
    <w:rsid w:val="009B1F30"/>
    <w:rsid w:val="009B2162"/>
    <w:rsid w:val="009B21B0"/>
    <w:rsid w:val="009B26E2"/>
    <w:rsid w:val="009B3AC2"/>
    <w:rsid w:val="009B3EFC"/>
    <w:rsid w:val="009B4446"/>
    <w:rsid w:val="009B4DF4"/>
    <w:rsid w:val="009B564E"/>
    <w:rsid w:val="009B5A92"/>
    <w:rsid w:val="009B5FF0"/>
    <w:rsid w:val="009B7A38"/>
    <w:rsid w:val="009B7E87"/>
    <w:rsid w:val="009C08AE"/>
    <w:rsid w:val="009C2459"/>
    <w:rsid w:val="009C2F32"/>
    <w:rsid w:val="009C403E"/>
    <w:rsid w:val="009C6832"/>
    <w:rsid w:val="009D1F11"/>
    <w:rsid w:val="009D3180"/>
    <w:rsid w:val="009D4178"/>
    <w:rsid w:val="009D4FF0"/>
    <w:rsid w:val="009D64FB"/>
    <w:rsid w:val="009D703C"/>
    <w:rsid w:val="009D718F"/>
    <w:rsid w:val="009D72DD"/>
    <w:rsid w:val="009D7C3D"/>
    <w:rsid w:val="009E068F"/>
    <w:rsid w:val="009E0790"/>
    <w:rsid w:val="009E0992"/>
    <w:rsid w:val="009E14E0"/>
    <w:rsid w:val="009E1689"/>
    <w:rsid w:val="009E2B48"/>
    <w:rsid w:val="009E32D2"/>
    <w:rsid w:val="009E35DB"/>
    <w:rsid w:val="009E4045"/>
    <w:rsid w:val="009E4726"/>
    <w:rsid w:val="009E47A3"/>
    <w:rsid w:val="009E581A"/>
    <w:rsid w:val="009E715F"/>
    <w:rsid w:val="009F08F3"/>
    <w:rsid w:val="009F0C99"/>
    <w:rsid w:val="009F1E46"/>
    <w:rsid w:val="009F344F"/>
    <w:rsid w:val="009F3D66"/>
    <w:rsid w:val="009F7446"/>
    <w:rsid w:val="00A01C14"/>
    <w:rsid w:val="00A031D8"/>
    <w:rsid w:val="00A037CE"/>
    <w:rsid w:val="00A041FE"/>
    <w:rsid w:val="00A048A8"/>
    <w:rsid w:val="00A04F49"/>
    <w:rsid w:val="00A05A89"/>
    <w:rsid w:val="00A13E54"/>
    <w:rsid w:val="00A15471"/>
    <w:rsid w:val="00A15745"/>
    <w:rsid w:val="00A16C61"/>
    <w:rsid w:val="00A16FA2"/>
    <w:rsid w:val="00A173F3"/>
    <w:rsid w:val="00A17F63"/>
    <w:rsid w:val="00A21086"/>
    <w:rsid w:val="00A2193B"/>
    <w:rsid w:val="00A2351A"/>
    <w:rsid w:val="00A264A9"/>
    <w:rsid w:val="00A269E0"/>
    <w:rsid w:val="00A27785"/>
    <w:rsid w:val="00A278A1"/>
    <w:rsid w:val="00A30187"/>
    <w:rsid w:val="00A30B29"/>
    <w:rsid w:val="00A30CB9"/>
    <w:rsid w:val="00A33BAA"/>
    <w:rsid w:val="00A3448A"/>
    <w:rsid w:val="00A35188"/>
    <w:rsid w:val="00A36297"/>
    <w:rsid w:val="00A3790F"/>
    <w:rsid w:val="00A37B9F"/>
    <w:rsid w:val="00A37E72"/>
    <w:rsid w:val="00A41E2B"/>
    <w:rsid w:val="00A4316C"/>
    <w:rsid w:val="00A4597C"/>
    <w:rsid w:val="00A45B74"/>
    <w:rsid w:val="00A47318"/>
    <w:rsid w:val="00A51CAD"/>
    <w:rsid w:val="00A52E1D"/>
    <w:rsid w:val="00A54BDE"/>
    <w:rsid w:val="00A55B8E"/>
    <w:rsid w:val="00A566D4"/>
    <w:rsid w:val="00A61499"/>
    <w:rsid w:val="00A61E2A"/>
    <w:rsid w:val="00A62A77"/>
    <w:rsid w:val="00A6337B"/>
    <w:rsid w:val="00A63483"/>
    <w:rsid w:val="00A642E7"/>
    <w:rsid w:val="00A657D7"/>
    <w:rsid w:val="00A660AC"/>
    <w:rsid w:val="00A67E6C"/>
    <w:rsid w:val="00A70360"/>
    <w:rsid w:val="00A703DD"/>
    <w:rsid w:val="00A71B99"/>
    <w:rsid w:val="00A739D0"/>
    <w:rsid w:val="00A73EDE"/>
    <w:rsid w:val="00A7402E"/>
    <w:rsid w:val="00A75C52"/>
    <w:rsid w:val="00A76040"/>
    <w:rsid w:val="00A760E9"/>
    <w:rsid w:val="00A761D4"/>
    <w:rsid w:val="00A77EC4"/>
    <w:rsid w:val="00A85C6C"/>
    <w:rsid w:val="00A85EF6"/>
    <w:rsid w:val="00A90A81"/>
    <w:rsid w:val="00A921FB"/>
    <w:rsid w:val="00A92879"/>
    <w:rsid w:val="00A9433C"/>
    <w:rsid w:val="00A9442A"/>
    <w:rsid w:val="00AA016F"/>
    <w:rsid w:val="00AA1ED6"/>
    <w:rsid w:val="00AA2151"/>
    <w:rsid w:val="00AA51D6"/>
    <w:rsid w:val="00AA62C4"/>
    <w:rsid w:val="00AB0BC8"/>
    <w:rsid w:val="00AB11CA"/>
    <w:rsid w:val="00AB14D9"/>
    <w:rsid w:val="00AB4AB8"/>
    <w:rsid w:val="00AB4E35"/>
    <w:rsid w:val="00AB62A2"/>
    <w:rsid w:val="00AB655E"/>
    <w:rsid w:val="00AB75E6"/>
    <w:rsid w:val="00AB7A42"/>
    <w:rsid w:val="00AC007F"/>
    <w:rsid w:val="00AC0718"/>
    <w:rsid w:val="00AC1341"/>
    <w:rsid w:val="00AC2ECD"/>
    <w:rsid w:val="00AC2F7D"/>
    <w:rsid w:val="00AC3119"/>
    <w:rsid w:val="00AC4658"/>
    <w:rsid w:val="00AC49FB"/>
    <w:rsid w:val="00AC4A11"/>
    <w:rsid w:val="00AC5A10"/>
    <w:rsid w:val="00AC5C38"/>
    <w:rsid w:val="00AC7789"/>
    <w:rsid w:val="00AD0AA3"/>
    <w:rsid w:val="00AD25DB"/>
    <w:rsid w:val="00AD3548"/>
    <w:rsid w:val="00AD3ED6"/>
    <w:rsid w:val="00AD3F94"/>
    <w:rsid w:val="00AD45AE"/>
    <w:rsid w:val="00AD4A5A"/>
    <w:rsid w:val="00AD5203"/>
    <w:rsid w:val="00AD5F0B"/>
    <w:rsid w:val="00AE1172"/>
    <w:rsid w:val="00AE1E13"/>
    <w:rsid w:val="00AE23FA"/>
    <w:rsid w:val="00AE27AC"/>
    <w:rsid w:val="00AE2FEB"/>
    <w:rsid w:val="00AE3237"/>
    <w:rsid w:val="00AE3DB2"/>
    <w:rsid w:val="00AE40E0"/>
    <w:rsid w:val="00AE46C7"/>
    <w:rsid w:val="00AE4DBA"/>
    <w:rsid w:val="00AE4F07"/>
    <w:rsid w:val="00AE5B8D"/>
    <w:rsid w:val="00AE736C"/>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05151"/>
    <w:rsid w:val="00B1174B"/>
    <w:rsid w:val="00B11E99"/>
    <w:rsid w:val="00B157F9"/>
    <w:rsid w:val="00B16AC4"/>
    <w:rsid w:val="00B17664"/>
    <w:rsid w:val="00B20256"/>
    <w:rsid w:val="00B20D09"/>
    <w:rsid w:val="00B20D2F"/>
    <w:rsid w:val="00B23675"/>
    <w:rsid w:val="00B2763F"/>
    <w:rsid w:val="00B27AAC"/>
    <w:rsid w:val="00B27CA1"/>
    <w:rsid w:val="00B30929"/>
    <w:rsid w:val="00B311F7"/>
    <w:rsid w:val="00B322B3"/>
    <w:rsid w:val="00B36A76"/>
    <w:rsid w:val="00B36F5B"/>
    <w:rsid w:val="00B372AA"/>
    <w:rsid w:val="00B40445"/>
    <w:rsid w:val="00B40859"/>
    <w:rsid w:val="00B41888"/>
    <w:rsid w:val="00B45308"/>
    <w:rsid w:val="00B4541A"/>
    <w:rsid w:val="00B45A52"/>
    <w:rsid w:val="00B46175"/>
    <w:rsid w:val="00B53F90"/>
    <w:rsid w:val="00B5441F"/>
    <w:rsid w:val="00B56376"/>
    <w:rsid w:val="00B56474"/>
    <w:rsid w:val="00B61762"/>
    <w:rsid w:val="00B62718"/>
    <w:rsid w:val="00B62B2A"/>
    <w:rsid w:val="00B63DAB"/>
    <w:rsid w:val="00B65120"/>
    <w:rsid w:val="00B65C8A"/>
    <w:rsid w:val="00B664C7"/>
    <w:rsid w:val="00B67F1E"/>
    <w:rsid w:val="00B700A7"/>
    <w:rsid w:val="00B739F6"/>
    <w:rsid w:val="00B73D35"/>
    <w:rsid w:val="00B74618"/>
    <w:rsid w:val="00B74C0C"/>
    <w:rsid w:val="00B759BF"/>
    <w:rsid w:val="00B75A51"/>
    <w:rsid w:val="00B761E0"/>
    <w:rsid w:val="00B769D8"/>
    <w:rsid w:val="00B77BCE"/>
    <w:rsid w:val="00B81A6C"/>
    <w:rsid w:val="00B84AC6"/>
    <w:rsid w:val="00B853E1"/>
    <w:rsid w:val="00B85643"/>
    <w:rsid w:val="00B85DE5"/>
    <w:rsid w:val="00B8692A"/>
    <w:rsid w:val="00B90F73"/>
    <w:rsid w:val="00B911D4"/>
    <w:rsid w:val="00B91755"/>
    <w:rsid w:val="00B918F3"/>
    <w:rsid w:val="00B91A6C"/>
    <w:rsid w:val="00B9205B"/>
    <w:rsid w:val="00B929E5"/>
    <w:rsid w:val="00B92C8F"/>
    <w:rsid w:val="00B92FA9"/>
    <w:rsid w:val="00B93B59"/>
    <w:rsid w:val="00B9406A"/>
    <w:rsid w:val="00B9571C"/>
    <w:rsid w:val="00BA2280"/>
    <w:rsid w:val="00BA2A08"/>
    <w:rsid w:val="00BA4847"/>
    <w:rsid w:val="00BA56D2"/>
    <w:rsid w:val="00BA61B7"/>
    <w:rsid w:val="00BA76E0"/>
    <w:rsid w:val="00BB044F"/>
    <w:rsid w:val="00BB1FCD"/>
    <w:rsid w:val="00BB257C"/>
    <w:rsid w:val="00BB27CA"/>
    <w:rsid w:val="00BB2A25"/>
    <w:rsid w:val="00BB33A0"/>
    <w:rsid w:val="00BB51E9"/>
    <w:rsid w:val="00BC036B"/>
    <w:rsid w:val="00BC0613"/>
    <w:rsid w:val="00BC0FDC"/>
    <w:rsid w:val="00BC3053"/>
    <w:rsid w:val="00BC324D"/>
    <w:rsid w:val="00BC359E"/>
    <w:rsid w:val="00BC413C"/>
    <w:rsid w:val="00BC41F8"/>
    <w:rsid w:val="00BC4D2E"/>
    <w:rsid w:val="00BC50AE"/>
    <w:rsid w:val="00BC53ED"/>
    <w:rsid w:val="00BC5497"/>
    <w:rsid w:val="00BC7489"/>
    <w:rsid w:val="00BD48AC"/>
    <w:rsid w:val="00BD5580"/>
    <w:rsid w:val="00BD5A79"/>
    <w:rsid w:val="00BD5F1A"/>
    <w:rsid w:val="00BD6758"/>
    <w:rsid w:val="00BD6C50"/>
    <w:rsid w:val="00BE1234"/>
    <w:rsid w:val="00BE1680"/>
    <w:rsid w:val="00BE1C75"/>
    <w:rsid w:val="00BE2FA6"/>
    <w:rsid w:val="00BE333F"/>
    <w:rsid w:val="00BE3AEE"/>
    <w:rsid w:val="00BE7406"/>
    <w:rsid w:val="00BE7603"/>
    <w:rsid w:val="00BF1C2D"/>
    <w:rsid w:val="00BF3279"/>
    <w:rsid w:val="00BF36D1"/>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16C31"/>
    <w:rsid w:val="00C2536D"/>
    <w:rsid w:val="00C257E1"/>
    <w:rsid w:val="00C25ECC"/>
    <w:rsid w:val="00C279B5"/>
    <w:rsid w:val="00C27C45"/>
    <w:rsid w:val="00C31F86"/>
    <w:rsid w:val="00C33A78"/>
    <w:rsid w:val="00C33B33"/>
    <w:rsid w:val="00C355B1"/>
    <w:rsid w:val="00C3619C"/>
    <w:rsid w:val="00C36390"/>
    <w:rsid w:val="00C3719D"/>
    <w:rsid w:val="00C3785B"/>
    <w:rsid w:val="00C378F0"/>
    <w:rsid w:val="00C4445A"/>
    <w:rsid w:val="00C44DFB"/>
    <w:rsid w:val="00C4762D"/>
    <w:rsid w:val="00C47FAC"/>
    <w:rsid w:val="00C5326F"/>
    <w:rsid w:val="00C545B4"/>
    <w:rsid w:val="00C5485D"/>
    <w:rsid w:val="00C54995"/>
    <w:rsid w:val="00C54D41"/>
    <w:rsid w:val="00C54E13"/>
    <w:rsid w:val="00C55403"/>
    <w:rsid w:val="00C56E7A"/>
    <w:rsid w:val="00C6011A"/>
    <w:rsid w:val="00C60783"/>
    <w:rsid w:val="00C60CBA"/>
    <w:rsid w:val="00C62558"/>
    <w:rsid w:val="00C64644"/>
    <w:rsid w:val="00C64672"/>
    <w:rsid w:val="00C64B37"/>
    <w:rsid w:val="00C6554C"/>
    <w:rsid w:val="00C70697"/>
    <w:rsid w:val="00C70C0E"/>
    <w:rsid w:val="00C71F71"/>
    <w:rsid w:val="00C72605"/>
    <w:rsid w:val="00C72EF4"/>
    <w:rsid w:val="00C73202"/>
    <w:rsid w:val="00C7382B"/>
    <w:rsid w:val="00C73FA8"/>
    <w:rsid w:val="00C75D2F"/>
    <w:rsid w:val="00C75E8F"/>
    <w:rsid w:val="00C767BE"/>
    <w:rsid w:val="00C76987"/>
    <w:rsid w:val="00C76E3C"/>
    <w:rsid w:val="00C77B0F"/>
    <w:rsid w:val="00C80DD7"/>
    <w:rsid w:val="00C80EB4"/>
    <w:rsid w:val="00C81568"/>
    <w:rsid w:val="00C82CA7"/>
    <w:rsid w:val="00C83B70"/>
    <w:rsid w:val="00C84A6E"/>
    <w:rsid w:val="00C85B96"/>
    <w:rsid w:val="00C85EEE"/>
    <w:rsid w:val="00C87D34"/>
    <w:rsid w:val="00C87E79"/>
    <w:rsid w:val="00C87FDF"/>
    <w:rsid w:val="00C9027A"/>
    <w:rsid w:val="00C9058E"/>
    <w:rsid w:val="00C9068E"/>
    <w:rsid w:val="00C91CE5"/>
    <w:rsid w:val="00C92663"/>
    <w:rsid w:val="00C933DA"/>
    <w:rsid w:val="00C9386B"/>
    <w:rsid w:val="00C93937"/>
    <w:rsid w:val="00C93ABF"/>
    <w:rsid w:val="00C93C4B"/>
    <w:rsid w:val="00C944AB"/>
    <w:rsid w:val="00C94EDB"/>
    <w:rsid w:val="00C95B40"/>
    <w:rsid w:val="00C975FD"/>
    <w:rsid w:val="00C97E62"/>
    <w:rsid w:val="00CA1068"/>
    <w:rsid w:val="00CA11E6"/>
    <w:rsid w:val="00CA1ED8"/>
    <w:rsid w:val="00CA2417"/>
    <w:rsid w:val="00CA241A"/>
    <w:rsid w:val="00CA61FC"/>
    <w:rsid w:val="00CB002C"/>
    <w:rsid w:val="00CB0F52"/>
    <w:rsid w:val="00CB1945"/>
    <w:rsid w:val="00CB1C00"/>
    <w:rsid w:val="00CB1E33"/>
    <w:rsid w:val="00CB1F63"/>
    <w:rsid w:val="00CB2A6C"/>
    <w:rsid w:val="00CB3090"/>
    <w:rsid w:val="00CB3854"/>
    <w:rsid w:val="00CB5842"/>
    <w:rsid w:val="00CB59A6"/>
    <w:rsid w:val="00CB5B06"/>
    <w:rsid w:val="00CB67B6"/>
    <w:rsid w:val="00CB7170"/>
    <w:rsid w:val="00CB7724"/>
    <w:rsid w:val="00CC01E0"/>
    <w:rsid w:val="00CC040E"/>
    <w:rsid w:val="00CC0DA2"/>
    <w:rsid w:val="00CC111F"/>
    <w:rsid w:val="00CC18E7"/>
    <w:rsid w:val="00CC2011"/>
    <w:rsid w:val="00CC2862"/>
    <w:rsid w:val="00CC3CD6"/>
    <w:rsid w:val="00CC3EA0"/>
    <w:rsid w:val="00CC3F32"/>
    <w:rsid w:val="00CC4827"/>
    <w:rsid w:val="00CC5D64"/>
    <w:rsid w:val="00CC7B45"/>
    <w:rsid w:val="00CD0898"/>
    <w:rsid w:val="00CD1188"/>
    <w:rsid w:val="00CD27FD"/>
    <w:rsid w:val="00CD2ED1"/>
    <w:rsid w:val="00CD337B"/>
    <w:rsid w:val="00CD44ED"/>
    <w:rsid w:val="00CD512A"/>
    <w:rsid w:val="00CD5C0D"/>
    <w:rsid w:val="00CD60D2"/>
    <w:rsid w:val="00CD61A1"/>
    <w:rsid w:val="00CD61EA"/>
    <w:rsid w:val="00CE0320"/>
    <w:rsid w:val="00CE0424"/>
    <w:rsid w:val="00CE0ADB"/>
    <w:rsid w:val="00CE0CE1"/>
    <w:rsid w:val="00CE1E81"/>
    <w:rsid w:val="00CE7561"/>
    <w:rsid w:val="00CF1354"/>
    <w:rsid w:val="00CF3154"/>
    <w:rsid w:val="00CF3B1F"/>
    <w:rsid w:val="00CF3BF6"/>
    <w:rsid w:val="00CF5201"/>
    <w:rsid w:val="00CF625B"/>
    <w:rsid w:val="00CF687E"/>
    <w:rsid w:val="00CF74E2"/>
    <w:rsid w:val="00D02B6F"/>
    <w:rsid w:val="00D030F3"/>
    <w:rsid w:val="00D0349B"/>
    <w:rsid w:val="00D049E2"/>
    <w:rsid w:val="00D049FD"/>
    <w:rsid w:val="00D056CC"/>
    <w:rsid w:val="00D06D6F"/>
    <w:rsid w:val="00D072AF"/>
    <w:rsid w:val="00D10249"/>
    <w:rsid w:val="00D115C3"/>
    <w:rsid w:val="00D11897"/>
    <w:rsid w:val="00D13135"/>
    <w:rsid w:val="00D13E4E"/>
    <w:rsid w:val="00D205E0"/>
    <w:rsid w:val="00D20BB2"/>
    <w:rsid w:val="00D22469"/>
    <w:rsid w:val="00D22B56"/>
    <w:rsid w:val="00D239A7"/>
    <w:rsid w:val="00D23CF9"/>
    <w:rsid w:val="00D23F47"/>
    <w:rsid w:val="00D25A53"/>
    <w:rsid w:val="00D25B71"/>
    <w:rsid w:val="00D27DDE"/>
    <w:rsid w:val="00D31A5F"/>
    <w:rsid w:val="00D3338B"/>
    <w:rsid w:val="00D33FE0"/>
    <w:rsid w:val="00D34033"/>
    <w:rsid w:val="00D35195"/>
    <w:rsid w:val="00D36309"/>
    <w:rsid w:val="00D36E71"/>
    <w:rsid w:val="00D37D87"/>
    <w:rsid w:val="00D4073B"/>
    <w:rsid w:val="00D40AE3"/>
    <w:rsid w:val="00D40B33"/>
    <w:rsid w:val="00D4318F"/>
    <w:rsid w:val="00D438BF"/>
    <w:rsid w:val="00D440F8"/>
    <w:rsid w:val="00D46757"/>
    <w:rsid w:val="00D47B46"/>
    <w:rsid w:val="00D47C13"/>
    <w:rsid w:val="00D546FF"/>
    <w:rsid w:val="00D54AA7"/>
    <w:rsid w:val="00D54B16"/>
    <w:rsid w:val="00D558B7"/>
    <w:rsid w:val="00D55AD5"/>
    <w:rsid w:val="00D56F32"/>
    <w:rsid w:val="00D57636"/>
    <w:rsid w:val="00D576CA"/>
    <w:rsid w:val="00D57C7D"/>
    <w:rsid w:val="00D57CAE"/>
    <w:rsid w:val="00D609BE"/>
    <w:rsid w:val="00D61458"/>
    <w:rsid w:val="00D61AF5"/>
    <w:rsid w:val="00D6264C"/>
    <w:rsid w:val="00D62725"/>
    <w:rsid w:val="00D63449"/>
    <w:rsid w:val="00D641A6"/>
    <w:rsid w:val="00D641A9"/>
    <w:rsid w:val="00D642CA"/>
    <w:rsid w:val="00D652B5"/>
    <w:rsid w:val="00D66155"/>
    <w:rsid w:val="00D6654E"/>
    <w:rsid w:val="00D67D01"/>
    <w:rsid w:val="00D708B0"/>
    <w:rsid w:val="00D71695"/>
    <w:rsid w:val="00D718DE"/>
    <w:rsid w:val="00D71D0A"/>
    <w:rsid w:val="00D71FA0"/>
    <w:rsid w:val="00D7321B"/>
    <w:rsid w:val="00D7357E"/>
    <w:rsid w:val="00D756B6"/>
    <w:rsid w:val="00D75EA7"/>
    <w:rsid w:val="00D77B1D"/>
    <w:rsid w:val="00D8021F"/>
    <w:rsid w:val="00D80383"/>
    <w:rsid w:val="00D8102F"/>
    <w:rsid w:val="00D823C6"/>
    <w:rsid w:val="00D83594"/>
    <w:rsid w:val="00D850F1"/>
    <w:rsid w:val="00D85B2B"/>
    <w:rsid w:val="00D86CA3"/>
    <w:rsid w:val="00D871CE"/>
    <w:rsid w:val="00D8741A"/>
    <w:rsid w:val="00D9196D"/>
    <w:rsid w:val="00D92982"/>
    <w:rsid w:val="00D9433E"/>
    <w:rsid w:val="00D959E8"/>
    <w:rsid w:val="00D96FF5"/>
    <w:rsid w:val="00D971DC"/>
    <w:rsid w:val="00DA1CF0"/>
    <w:rsid w:val="00DA305E"/>
    <w:rsid w:val="00DA4E91"/>
    <w:rsid w:val="00DA503B"/>
    <w:rsid w:val="00DA5417"/>
    <w:rsid w:val="00DA56E8"/>
    <w:rsid w:val="00DA59C5"/>
    <w:rsid w:val="00DA73FE"/>
    <w:rsid w:val="00DA771B"/>
    <w:rsid w:val="00DB0A9F"/>
    <w:rsid w:val="00DB2771"/>
    <w:rsid w:val="00DB2C37"/>
    <w:rsid w:val="00DB2FC1"/>
    <w:rsid w:val="00DB33BA"/>
    <w:rsid w:val="00DB377D"/>
    <w:rsid w:val="00DB7696"/>
    <w:rsid w:val="00DC2D36"/>
    <w:rsid w:val="00DC2DC0"/>
    <w:rsid w:val="00DC3593"/>
    <w:rsid w:val="00DC53CC"/>
    <w:rsid w:val="00DC53EF"/>
    <w:rsid w:val="00DD09A8"/>
    <w:rsid w:val="00DD42D8"/>
    <w:rsid w:val="00DD67BF"/>
    <w:rsid w:val="00DE2F67"/>
    <w:rsid w:val="00DE3133"/>
    <w:rsid w:val="00DE394D"/>
    <w:rsid w:val="00DE47A5"/>
    <w:rsid w:val="00DE5608"/>
    <w:rsid w:val="00DE58D0"/>
    <w:rsid w:val="00DE654F"/>
    <w:rsid w:val="00DF0327"/>
    <w:rsid w:val="00DF0B6E"/>
    <w:rsid w:val="00DF15E0"/>
    <w:rsid w:val="00DF28E5"/>
    <w:rsid w:val="00DF30D2"/>
    <w:rsid w:val="00DF37A0"/>
    <w:rsid w:val="00DF4D0D"/>
    <w:rsid w:val="00DF4D3E"/>
    <w:rsid w:val="00DF529C"/>
    <w:rsid w:val="00DF6E1C"/>
    <w:rsid w:val="00E02C39"/>
    <w:rsid w:val="00E036EA"/>
    <w:rsid w:val="00E04EE4"/>
    <w:rsid w:val="00E110E7"/>
    <w:rsid w:val="00E11B20"/>
    <w:rsid w:val="00E122EB"/>
    <w:rsid w:val="00E125FC"/>
    <w:rsid w:val="00E148D3"/>
    <w:rsid w:val="00E1543D"/>
    <w:rsid w:val="00E154D4"/>
    <w:rsid w:val="00E17FA2"/>
    <w:rsid w:val="00E20D4E"/>
    <w:rsid w:val="00E22330"/>
    <w:rsid w:val="00E231AE"/>
    <w:rsid w:val="00E2584F"/>
    <w:rsid w:val="00E25AEF"/>
    <w:rsid w:val="00E27B7D"/>
    <w:rsid w:val="00E27DD2"/>
    <w:rsid w:val="00E30B5A"/>
    <w:rsid w:val="00E3123D"/>
    <w:rsid w:val="00E31461"/>
    <w:rsid w:val="00E31D43"/>
    <w:rsid w:val="00E32608"/>
    <w:rsid w:val="00E34188"/>
    <w:rsid w:val="00E34B6E"/>
    <w:rsid w:val="00E34C19"/>
    <w:rsid w:val="00E353C8"/>
    <w:rsid w:val="00E35559"/>
    <w:rsid w:val="00E3723A"/>
    <w:rsid w:val="00E37860"/>
    <w:rsid w:val="00E44305"/>
    <w:rsid w:val="00E446F1"/>
    <w:rsid w:val="00E46886"/>
    <w:rsid w:val="00E475F2"/>
    <w:rsid w:val="00E47AEF"/>
    <w:rsid w:val="00E51519"/>
    <w:rsid w:val="00E53B75"/>
    <w:rsid w:val="00E5400A"/>
    <w:rsid w:val="00E544E8"/>
    <w:rsid w:val="00E54E3B"/>
    <w:rsid w:val="00E56109"/>
    <w:rsid w:val="00E5689D"/>
    <w:rsid w:val="00E57565"/>
    <w:rsid w:val="00E576EF"/>
    <w:rsid w:val="00E60B0C"/>
    <w:rsid w:val="00E63838"/>
    <w:rsid w:val="00E63D05"/>
    <w:rsid w:val="00E64283"/>
    <w:rsid w:val="00E64434"/>
    <w:rsid w:val="00E64B80"/>
    <w:rsid w:val="00E652A0"/>
    <w:rsid w:val="00E67C51"/>
    <w:rsid w:val="00E707F9"/>
    <w:rsid w:val="00E72284"/>
    <w:rsid w:val="00E72EFC"/>
    <w:rsid w:val="00E730F1"/>
    <w:rsid w:val="00E75143"/>
    <w:rsid w:val="00E758EC"/>
    <w:rsid w:val="00E76E65"/>
    <w:rsid w:val="00E771A1"/>
    <w:rsid w:val="00E77F4A"/>
    <w:rsid w:val="00E80B4C"/>
    <w:rsid w:val="00E82164"/>
    <w:rsid w:val="00E8216E"/>
    <w:rsid w:val="00E8234C"/>
    <w:rsid w:val="00E82723"/>
    <w:rsid w:val="00E83003"/>
    <w:rsid w:val="00E83AA9"/>
    <w:rsid w:val="00E85928"/>
    <w:rsid w:val="00E87822"/>
    <w:rsid w:val="00E90395"/>
    <w:rsid w:val="00E904FB"/>
    <w:rsid w:val="00E90812"/>
    <w:rsid w:val="00E90E49"/>
    <w:rsid w:val="00E917F9"/>
    <w:rsid w:val="00E918CB"/>
    <w:rsid w:val="00E9245B"/>
    <w:rsid w:val="00E9291C"/>
    <w:rsid w:val="00E92946"/>
    <w:rsid w:val="00E93FFE"/>
    <w:rsid w:val="00E94F8A"/>
    <w:rsid w:val="00E969F6"/>
    <w:rsid w:val="00EA10D0"/>
    <w:rsid w:val="00EA1A84"/>
    <w:rsid w:val="00EA2E4C"/>
    <w:rsid w:val="00EA3879"/>
    <w:rsid w:val="00EA3E2B"/>
    <w:rsid w:val="00EA478D"/>
    <w:rsid w:val="00EA4B16"/>
    <w:rsid w:val="00EA6119"/>
    <w:rsid w:val="00EA7839"/>
    <w:rsid w:val="00EA7A41"/>
    <w:rsid w:val="00EA7BCC"/>
    <w:rsid w:val="00EB077B"/>
    <w:rsid w:val="00EB0EBB"/>
    <w:rsid w:val="00EB1161"/>
    <w:rsid w:val="00EB168F"/>
    <w:rsid w:val="00EB1EAA"/>
    <w:rsid w:val="00EB3588"/>
    <w:rsid w:val="00EB39AA"/>
    <w:rsid w:val="00EB4D80"/>
    <w:rsid w:val="00EB4EA2"/>
    <w:rsid w:val="00EB57E4"/>
    <w:rsid w:val="00EB64AB"/>
    <w:rsid w:val="00EB670D"/>
    <w:rsid w:val="00EB6869"/>
    <w:rsid w:val="00EC27C6"/>
    <w:rsid w:val="00EC4207"/>
    <w:rsid w:val="00EC46E3"/>
    <w:rsid w:val="00EC5653"/>
    <w:rsid w:val="00EC66A1"/>
    <w:rsid w:val="00EC6F5A"/>
    <w:rsid w:val="00EC71CE"/>
    <w:rsid w:val="00EC77A7"/>
    <w:rsid w:val="00ED1006"/>
    <w:rsid w:val="00ED224F"/>
    <w:rsid w:val="00ED5E1D"/>
    <w:rsid w:val="00ED6037"/>
    <w:rsid w:val="00ED6AD6"/>
    <w:rsid w:val="00EE017F"/>
    <w:rsid w:val="00EE29E6"/>
    <w:rsid w:val="00EE59C8"/>
    <w:rsid w:val="00EF025F"/>
    <w:rsid w:val="00EF09B1"/>
    <w:rsid w:val="00EF18FE"/>
    <w:rsid w:val="00EF196F"/>
    <w:rsid w:val="00EF4780"/>
    <w:rsid w:val="00EF5787"/>
    <w:rsid w:val="00EF59B8"/>
    <w:rsid w:val="00EF60D0"/>
    <w:rsid w:val="00F00F8D"/>
    <w:rsid w:val="00F01020"/>
    <w:rsid w:val="00F010CF"/>
    <w:rsid w:val="00F02714"/>
    <w:rsid w:val="00F02FD4"/>
    <w:rsid w:val="00F045AA"/>
    <w:rsid w:val="00F0528D"/>
    <w:rsid w:val="00F060F6"/>
    <w:rsid w:val="00F06C18"/>
    <w:rsid w:val="00F06C67"/>
    <w:rsid w:val="00F06DFD"/>
    <w:rsid w:val="00F071D1"/>
    <w:rsid w:val="00F07533"/>
    <w:rsid w:val="00F10629"/>
    <w:rsid w:val="00F1189E"/>
    <w:rsid w:val="00F11913"/>
    <w:rsid w:val="00F13C7E"/>
    <w:rsid w:val="00F1435C"/>
    <w:rsid w:val="00F15FA5"/>
    <w:rsid w:val="00F204A3"/>
    <w:rsid w:val="00F209B7"/>
    <w:rsid w:val="00F20C76"/>
    <w:rsid w:val="00F21268"/>
    <w:rsid w:val="00F2136A"/>
    <w:rsid w:val="00F22EF8"/>
    <w:rsid w:val="00F2376F"/>
    <w:rsid w:val="00F243D8"/>
    <w:rsid w:val="00F24C49"/>
    <w:rsid w:val="00F256C7"/>
    <w:rsid w:val="00F25B66"/>
    <w:rsid w:val="00F25DD9"/>
    <w:rsid w:val="00F26AB0"/>
    <w:rsid w:val="00F26BB4"/>
    <w:rsid w:val="00F27A0D"/>
    <w:rsid w:val="00F30403"/>
    <w:rsid w:val="00F30828"/>
    <w:rsid w:val="00F313D6"/>
    <w:rsid w:val="00F32DB8"/>
    <w:rsid w:val="00F32F2E"/>
    <w:rsid w:val="00F33B9D"/>
    <w:rsid w:val="00F34B48"/>
    <w:rsid w:val="00F35EF1"/>
    <w:rsid w:val="00F3766D"/>
    <w:rsid w:val="00F40146"/>
    <w:rsid w:val="00F40F0C"/>
    <w:rsid w:val="00F4164D"/>
    <w:rsid w:val="00F41D4D"/>
    <w:rsid w:val="00F41D9F"/>
    <w:rsid w:val="00F4766C"/>
    <w:rsid w:val="00F47B0E"/>
    <w:rsid w:val="00F5060E"/>
    <w:rsid w:val="00F507D1"/>
    <w:rsid w:val="00F519CE"/>
    <w:rsid w:val="00F51ADA"/>
    <w:rsid w:val="00F54617"/>
    <w:rsid w:val="00F57C72"/>
    <w:rsid w:val="00F607C5"/>
    <w:rsid w:val="00F60A6E"/>
    <w:rsid w:val="00F60DEA"/>
    <w:rsid w:val="00F61651"/>
    <w:rsid w:val="00F62344"/>
    <w:rsid w:val="00F6302A"/>
    <w:rsid w:val="00F63E90"/>
    <w:rsid w:val="00F64C2B"/>
    <w:rsid w:val="00F651BE"/>
    <w:rsid w:val="00F66B9F"/>
    <w:rsid w:val="00F66BCF"/>
    <w:rsid w:val="00F67D50"/>
    <w:rsid w:val="00F67F53"/>
    <w:rsid w:val="00F703BE"/>
    <w:rsid w:val="00F706CA"/>
    <w:rsid w:val="00F7108D"/>
    <w:rsid w:val="00F71F69"/>
    <w:rsid w:val="00F72960"/>
    <w:rsid w:val="00F72B72"/>
    <w:rsid w:val="00F73190"/>
    <w:rsid w:val="00F748DE"/>
    <w:rsid w:val="00F74BB9"/>
    <w:rsid w:val="00F74FDE"/>
    <w:rsid w:val="00F75582"/>
    <w:rsid w:val="00F76EFA"/>
    <w:rsid w:val="00F77D4E"/>
    <w:rsid w:val="00F804BE"/>
    <w:rsid w:val="00F80F04"/>
    <w:rsid w:val="00F813AF"/>
    <w:rsid w:val="00F817CE"/>
    <w:rsid w:val="00F82783"/>
    <w:rsid w:val="00F83179"/>
    <w:rsid w:val="00F83FEE"/>
    <w:rsid w:val="00F8456C"/>
    <w:rsid w:val="00F84BF1"/>
    <w:rsid w:val="00F859D8"/>
    <w:rsid w:val="00F861B5"/>
    <w:rsid w:val="00F868F5"/>
    <w:rsid w:val="00F9056A"/>
    <w:rsid w:val="00F90F8D"/>
    <w:rsid w:val="00F92782"/>
    <w:rsid w:val="00F93AA9"/>
    <w:rsid w:val="00F96275"/>
    <w:rsid w:val="00F96464"/>
    <w:rsid w:val="00F96985"/>
    <w:rsid w:val="00F96D7F"/>
    <w:rsid w:val="00F96DDF"/>
    <w:rsid w:val="00F97127"/>
    <w:rsid w:val="00F9755D"/>
    <w:rsid w:val="00F97838"/>
    <w:rsid w:val="00FA0532"/>
    <w:rsid w:val="00FA10CC"/>
    <w:rsid w:val="00FA2BB3"/>
    <w:rsid w:val="00FA3BB7"/>
    <w:rsid w:val="00FA6E88"/>
    <w:rsid w:val="00FA75EC"/>
    <w:rsid w:val="00FB1696"/>
    <w:rsid w:val="00FB29E7"/>
    <w:rsid w:val="00FB4C80"/>
    <w:rsid w:val="00FB6A6A"/>
    <w:rsid w:val="00FB715C"/>
    <w:rsid w:val="00FC00BA"/>
    <w:rsid w:val="00FC58B2"/>
    <w:rsid w:val="00FC7429"/>
    <w:rsid w:val="00FD07F6"/>
    <w:rsid w:val="00FD1EB7"/>
    <w:rsid w:val="00FD1EC8"/>
    <w:rsid w:val="00FD2187"/>
    <w:rsid w:val="00FD296D"/>
    <w:rsid w:val="00FD2B40"/>
    <w:rsid w:val="00FD47ED"/>
    <w:rsid w:val="00FD4907"/>
    <w:rsid w:val="00FD5337"/>
    <w:rsid w:val="00FD61F2"/>
    <w:rsid w:val="00FD631E"/>
    <w:rsid w:val="00FD6A68"/>
    <w:rsid w:val="00FD74DB"/>
    <w:rsid w:val="00FD7660"/>
    <w:rsid w:val="00FD79C0"/>
    <w:rsid w:val="00FE0599"/>
    <w:rsid w:val="00FE0655"/>
    <w:rsid w:val="00FE2365"/>
    <w:rsid w:val="00FE37D7"/>
    <w:rsid w:val="00FE3BA9"/>
    <w:rsid w:val="00FE47D5"/>
    <w:rsid w:val="00FE4C7B"/>
    <w:rsid w:val="00FE658D"/>
    <w:rsid w:val="00FE7336"/>
    <w:rsid w:val="00FE787C"/>
    <w:rsid w:val="00FF1570"/>
    <w:rsid w:val="00FF185F"/>
    <w:rsid w:val="00FF2B36"/>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F619B5B5-275B-4872-9ADF-3C99689A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4BF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style>
  <w:style w:type="paragraph" w:styleId="Heading7">
    <w:name w:val="heading 7"/>
    <w:basedOn w:val="Normal"/>
    <w:next w:val="Normal"/>
    <w:qFormat/>
    <w:rsid w:val="002611E7"/>
    <w:pPr>
      <w:keepNext/>
      <w:keepLines/>
      <w:numPr>
        <w:ilvl w:val="6"/>
        <w:numId w:val="1"/>
      </w:numPr>
      <w:spacing w:before="120"/>
      <w:outlineLvl w:val="6"/>
    </w:p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F84B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4BF1"/>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FD61F2"/>
    <w:pPr>
      <w:spacing w:after="0" w:line="240" w:lineRule="auto"/>
    </w:pPr>
    <w:rPr>
      <w:rFonts w:ascii="Times New Roman" w:eastAsiaTheme="minorEastAsia" w:hAnsi="Times New Roman"/>
      <w:lang w:eastAsia="en-GB"/>
    </w:rPr>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rsid w:val="002611E7"/>
    <w:rPr>
      <w:sz w:val="16"/>
      <w:szCs w:val="16"/>
    </w:rPr>
  </w:style>
  <w:style w:type="paragraph" w:styleId="CommentText">
    <w:name w:val="annotation text"/>
    <w:basedOn w:val="Normal"/>
    <w:link w:val="CommentTextChar"/>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link w:val="B3Char"/>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left" w:pos="1701"/>
      </w:tabs>
      <w:ind w:left="1701" w:hanging="1701"/>
    </w:pPr>
    <w:rPr>
      <w:b/>
      <w:bCs/>
    </w:rPr>
  </w:style>
  <w:style w:type="character" w:customStyle="1" w:styleId="BodyTextChar">
    <w:name w:val="Body Text Char"/>
    <w:link w:val="BodyText"/>
    <w:rsid w:val="00FD61F2"/>
    <w:rPr>
      <w:rFonts w:ascii="Times New Roman" w:eastAsiaTheme="minorEastAsia" w:hAnsi="Times New Roman" w:cstheme="minorBidi"/>
      <w:sz w:val="22"/>
      <w:szCs w:val="22"/>
      <w:lang w:val="sv-SE" w:eastAsia="en-GB"/>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heme="minorEastAsia" w:hAnsi="Times New Roman"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eastAsiaTheme="minorEastAsia" w:hAnsi="Arial" w:cstheme="minorBidi"/>
      <w:spacing w:val="2"/>
      <w:sz w:val="22"/>
      <w:szCs w:val="2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eastAsia="SimSun"/>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pPr>
    <w:rPr>
      <w:rFonts w:ascii="Times" w:eastAsia="Batang" w:hAnsi="Times"/>
      <w:szCs w:val="24"/>
    </w:rPr>
  </w:style>
  <w:style w:type="paragraph" w:customStyle="1" w:styleId="text">
    <w:name w:val="text"/>
    <w:basedOn w:val="Normal"/>
    <w:link w:val="textChar"/>
    <w:qFormat/>
    <w:rsid w:val="00D641A6"/>
    <w:pPr>
      <w:widowControl w:val="0"/>
      <w:spacing w:after="240"/>
    </w:pPr>
    <w:rPr>
      <w:rFonts w:eastAsia="SimSun"/>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qFormat/>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CharChar3CharCharCharCharCharChar">
    <w:name w:val="Char Char3 Char Char Char Char Char Char"/>
    <w:semiHidden/>
    <w:rsid w:val="0078142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paragraph">
    <w:name w:val="paragraph"/>
    <w:basedOn w:val="Normal"/>
    <w:rsid w:val="00AE1E13"/>
    <w:pPr>
      <w:spacing w:before="100" w:beforeAutospacing="1" w:after="100" w:afterAutospacing="1"/>
    </w:pPr>
    <w:rPr>
      <w:sz w:val="24"/>
      <w:szCs w:val="24"/>
    </w:rPr>
  </w:style>
  <w:style w:type="character" w:customStyle="1" w:styleId="normaltextrun">
    <w:name w:val="normaltextrun"/>
    <w:basedOn w:val="DefaultParagraphFont"/>
    <w:rsid w:val="00AE1E13"/>
  </w:style>
  <w:style w:type="character" w:customStyle="1" w:styleId="eop">
    <w:name w:val="eop"/>
    <w:basedOn w:val="DefaultParagraphFont"/>
    <w:rsid w:val="00AE1E13"/>
  </w:style>
  <w:style w:type="character" w:customStyle="1" w:styleId="spellingerror">
    <w:name w:val="spellingerror"/>
    <w:basedOn w:val="DefaultParagraphFont"/>
    <w:rsid w:val="00AE1E13"/>
  </w:style>
  <w:style w:type="table" w:customStyle="1" w:styleId="Style1">
    <w:name w:val="Style1"/>
    <w:basedOn w:val="ColorfulList-Accent5"/>
    <w:uiPriority w:val="99"/>
    <w:rsid w:val="00AE1E13"/>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Table7Colorful-Accent3">
    <w:name w:val="List Table 7 Colorful Accent 3"/>
    <w:basedOn w:val="TableNormal"/>
    <w:uiPriority w:val="52"/>
    <w:rsid w:val="00AE1E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Accent5">
    <w:name w:val="Colorful List Accent 5"/>
    <w:basedOn w:val="TableNormal"/>
    <w:uiPriority w:val="72"/>
    <w:semiHidden/>
    <w:unhideWhenUsed/>
    <w:rsid w:val="00AE1E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5Dark-Accent3">
    <w:name w:val="Grid Table 5 Dark Accent 3"/>
    <w:basedOn w:val="TableNormal"/>
    <w:uiPriority w:val="50"/>
    <w:rsid w:val="00AE1E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NormalWeb">
    <w:name w:val="Normal (Web)"/>
    <w:basedOn w:val="Normal"/>
    <w:uiPriority w:val="99"/>
    <w:semiHidden/>
    <w:unhideWhenUsed/>
    <w:rsid w:val="003D3231"/>
    <w:pPr>
      <w:spacing w:before="100" w:beforeAutospacing="1" w:after="100" w:afterAutospacing="1"/>
    </w:pPr>
    <w:rPr>
      <w:rFonts w:ascii="Times New Roman" w:hAnsi="Times New Roman" w:cs="Times New Roman"/>
      <w:sz w:val="24"/>
      <w:szCs w:val="24"/>
    </w:rPr>
  </w:style>
  <w:style w:type="character" w:customStyle="1" w:styleId="B3Char">
    <w:name w:val="B3 Char"/>
    <w:link w:val="B3"/>
    <w:rsid w:val="00A3790F"/>
    <w:rPr>
      <w:rFonts w:asciiTheme="minorHAnsi" w:eastAsiaTheme="minorHAnsi" w:hAnsiTheme="minorHAnsi" w:cstheme="minorBidi"/>
      <w:sz w:val="22"/>
      <w:szCs w:val="22"/>
      <w:lang w:val="sv-SE"/>
    </w:rPr>
  </w:style>
  <w:style w:type="table" w:styleId="PlainTable5">
    <w:name w:val="Plain Table 5"/>
    <w:basedOn w:val="TableNormal"/>
    <w:uiPriority w:val="45"/>
    <w:rsid w:val="00CD5C0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CD5C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84367604">
      <w:bodyDiv w:val="1"/>
      <w:marLeft w:val="0"/>
      <w:marRight w:val="0"/>
      <w:marTop w:val="0"/>
      <w:marBottom w:val="0"/>
      <w:divBdr>
        <w:top w:val="none" w:sz="0" w:space="0" w:color="auto"/>
        <w:left w:val="none" w:sz="0" w:space="0" w:color="auto"/>
        <w:bottom w:val="none" w:sz="0" w:space="0" w:color="auto"/>
        <w:right w:val="none" w:sz="0" w:space="0" w:color="auto"/>
      </w:divBdr>
      <w:divsChild>
        <w:div w:id="1884250893">
          <w:marLeft w:val="0"/>
          <w:marRight w:val="0"/>
          <w:marTop w:val="0"/>
          <w:marBottom w:val="0"/>
          <w:divBdr>
            <w:top w:val="none" w:sz="0" w:space="0" w:color="auto"/>
            <w:left w:val="none" w:sz="0" w:space="0" w:color="auto"/>
            <w:bottom w:val="none" w:sz="0" w:space="0" w:color="auto"/>
            <w:right w:val="none" w:sz="0" w:space="0" w:color="auto"/>
          </w:divBdr>
        </w:div>
      </w:divsChild>
    </w:div>
    <w:div w:id="239487622">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0066898">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943541197">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405837601">
      <w:bodyDiv w:val="1"/>
      <w:marLeft w:val="0"/>
      <w:marRight w:val="0"/>
      <w:marTop w:val="0"/>
      <w:marBottom w:val="0"/>
      <w:divBdr>
        <w:top w:val="none" w:sz="0" w:space="0" w:color="auto"/>
        <w:left w:val="none" w:sz="0" w:space="0" w:color="auto"/>
        <w:bottom w:val="none" w:sz="0" w:space="0" w:color="auto"/>
        <w:right w:val="none" w:sz="0" w:space="0" w:color="auto"/>
      </w:divBdr>
      <w:divsChild>
        <w:div w:id="1582179953">
          <w:marLeft w:val="0"/>
          <w:marRight w:val="0"/>
          <w:marTop w:val="0"/>
          <w:marBottom w:val="0"/>
          <w:divBdr>
            <w:top w:val="none" w:sz="0" w:space="0" w:color="auto"/>
            <w:left w:val="none" w:sz="0" w:space="0" w:color="auto"/>
            <w:bottom w:val="none" w:sz="0" w:space="0" w:color="auto"/>
            <w:right w:val="none" w:sz="0" w:space="0" w:color="auto"/>
          </w:divBdr>
          <w:divsChild>
            <w:div w:id="484858702">
              <w:marLeft w:val="0"/>
              <w:marRight w:val="0"/>
              <w:marTop w:val="0"/>
              <w:marBottom w:val="0"/>
              <w:divBdr>
                <w:top w:val="none" w:sz="0" w:space="0" w:color="auto"/>
                <w:left w:val="none" w:sz="0" w:space="0" w:color="auto"/>
                <w:bottom w:val="none" w:sz="0" w:space="0" w:color="auto"/>
                <w:right w:val="none" w:sz="0" w:space="0" w:color="auto"/>
              </w:divBdr>
              <w:divsChild>
                <w:div w:id="1789199578">
                  <w:marLeft w:val="0"/>
                  <w:marRight w:val="0"/>
                  <w:marTop w:val="0"/>
                  <w:marBottom w:val="0"/>
                  <w:divBdr>
                    <w:top w:val="none" w:sz="0" w:space="0" w:color="auto"/>
                    <w:left w:val="none" w:sz="0" w:space="0" w:color="auto"/>
                    <w:bottom w:val="none" w:sz="0" w:space="0" w:color="auto"/>
                    <w:right w:val="none" w:sz="0" w:space="0" w:color="auto"/>
                  </w:divBdr>
                </w:div>
              </w:divsChild>
            </w:div>
            <w:div w:id="412899274">
              <w:marLeft w:val="0"/>
              <w:marRight w:val="0"/>
              <w:marTop w:val="0"/>
              <w:marBottom w:val="0"/>
              <w:divBdr>
                <w:top w:val="none" w:sz="0" w:space="0" w:color="auto"/>
                <w:left w:val="none" w:sz="0" w:space="0" w:color="auto"/>
                <w:bottom w:val="none" w:sz="0" w:space="0" w:color="auto"/>
                <w:right w:val="none" w:sz="0" w:space="0" w:color="auto"/>
              </w:divBdr>
              <w:divsChild>
                <w:div w:id="1741319396">
                  <w:marLeft w:val="0"/>
                  <w:marRight w:val="0"/>
                  <w:marTop w:val="0"/>
                  <w:marBottom w:val="0"/>
                  <w:divBdr>
                    <w:top w:val="none" w:sz="0" w:space="0" w:color="auto"/>
                    <w:left w:val="none" w:sz="0" w:space="0" w:color="auto"/>
                    <w:bottom w:val="none" w:sz="0" w:space="0" w:color="auto"/>
                    <w:right w:val="none" w:sz="0" w:space="0" w:color="auto"/>
                  </w:divBdr>
                </w:div>
              </w:divsChild>
            </w:div>
            <w:div w:id="756679947">
              <w:marLeft w:val="0"/>
              <w:marRight w:val="0"/>
              <w:marTop w:val="0"/>
              <w:marBottom w:val="0"/>
              <w:divBdr>
                <w:top w:val="none" w:sz="0" w:space="0" w:color="auto"/>
                <w:left w:val="none" w:sz="0" w:space="0" w:color="auto"/>
                <w:bottom w:val="none" w:sz="0" w:space="0" w:color="auto"/>
                <w:right w:val="none" w:sz="0" w:space="0" w:color="auto"/>
              </w:divBdr>
              <w:divsChild>
                <w:div w:id="276718066">
                  <w:marLeft w:val="0"/>
                  <w:marRight w:val="0"/>
                  <w:marTop w:val="0"/>
                  <w:marBottom w:val="0"/>
                  <w:divBdr>
                    <w:top w:val="none" w:sz="0" w:space="0" w:color="auto"/>
                    <w:left w:val="none" w:sz="0" w:space="0" w:color="auto"/>
                    <w:bottom w:val="none" w:sz="0" w:space="0" w:color="auto"/>
                    <w:right w:val="none" w:sz="0" w:space="0" w:color="auto"/>
                  </w:divBdr>
                </w:div>
              </w:divsChild>
            </w:div>
            <w:div w:id="1394111785">
              <w:marLeft w:val="0"/>
              <w:marRight w:val="0"/>
              <w:marTop w:val="0"/>
              <w:marBottom w:val="0"/>
              <w:divBdr>
                <w:top w:val="none" w:sz="0" w:space="0" w:color="auto"/>
                <w:left w:val="none" w:sz="0" w:space="0" w:color="auto"/>
                <w:bottom w:val="none" w:sz="0" w:space="0" w:color="auto"/>
                <w:right w:val="none" w:sz="0" w:space="0" w:color="auto"/>
              </w:divBdr>
              <w:divsChild>
                <w:div w:id="1862816392">
                  <w:marLeft w:val="0"/>
                  <w:marRight w:val="0"/>
                  <w:marTop w:val="0"/>
                  <w:marBottom w:val="0"/>
                  <w:divBdr>
                    <w:top w:val="none" w:sz="0" w:space="0" w:color="auto"/>
                    <w:left w:val="none" w:sz="0" w:space="0" w:color="auto"/>
                    <w:bottom w:val="none" w:sz="0" w:space="0" w:color="auto"/>
                    <w:right w:val="none" w:sz="0" w:space="0" w:color="auto"/>
                  </w:divBdr>
                </w:div>
              </w:divsChild>
            </w:div>
            <w:div w:id="1032993319">
              <w:marLeft w:val="0"/>
              <w:marRight w:val="0"/>
              <w:marTop w:val="0"/>
              <w:marBottom w:val="0"/>
              <w:divBdr>
                <w:top w:val="none" w:sz="0" w:space="0" w:color="auto"/>
                <w:left w:val="none" w:sz="0" w:space="0" w:color="auto"/>
                <w:bottom w:val="none" w:sz="0" w:space="0" w:color="auto"/>
                <w:right w:val="none" w:sz="0" w:space="0" w:color="auto"/>
              </w:divBdr>
              <w:divsChild>
                <w:div w:id="1463230614">
                  <w:marLeft w:val="0"/>
                  <w:marRight w:val="0"/>
                  <w:marTop w:val="0"/>
                  <w:marBottom w:val="0"/>
                  <w:divBdr>
                    <w:top w:val="none" w:sz="0" w:space="0" w:color="auto"/>
                    <w:left w:val="none" w:sz="0" w:space="0" w:color="auto"/>
                    <w:bottom w:val="none" w:sz="0" w:space="0" w:color="auto"/>
                    <w:right w:val="none" w:sz="0" w:space="0" w:color="auto"/>
                  </w:divBdr>
                </w:div>
              </w:divsChild>
            </w:div>
            <w:div w:id="615645637">
              <w:marLeft w:val="0"/>
              <w:marRight w:val="0"/>
              <w:marTop w:val="0"/>
              <w:marBottom w:val="0"/>
              <w:divBdr>
                <w:top w:val="none" w:sz="0" w:space="0" w:color="auto"/>
                <w:left w:val="none" w:sz="0" w:space="0" w:color="auto"/>
                <w:bottom w:val="none" w:sz="0" w:space="0" w:color="auto"/>
                <w:right w:val="none" w:sz="0" w:space="0" w:color="auto"/>
              </w:divBdr>
              <w:divsChild>
                <w:div w:id="325590499">
                  <w:marLeft w:val="0"/>
                  <w:marRight w:val="0"/>
                  <w:marTop w:val="0"/>
                  <w:marBottom w:val="0"/>
                  <w:divBdr>
                    <w:top w:val="none" w:sz="0" w:space="0" w:color="auto"/>
                    <w:left w:val="none" w:sz="0" w:space="0" w:color="auto"/>
                    <w:bottom w:val="none" w:sz="0" w:space="0" w:color="auto"/>
                    <w:right w:val="none" w:sz="0" w:space="0" w:color="auto"/>
                  </w:divBdr>
                </w:div>
              </w:divsChild>
            </w:div>
            <w:div w:id="1750154945">
              <w:marLeft w:val="0"/>
              <w:marRight w:val="0"/>
              <w:marTop w:val="0"/>
              <w:marBottom w:val="0"/>
              <w:divBdr>
                <w:top w:val="none" w:sz="0" w:space="0" w:color="auto"/>
                <w:left w:val="none" w:sz="0" w:space="0" w:color="auto"/>
                <w:bottom w:val="none" w:sz="0" w:space="0" w:color="auto"/>
                <w:right w:val="none" w:sz="0" w:space="0" w:color="auto"/>
              </w:divBdr>
              <w:divsChild>
                <w:div w:id="1495604322">
                  <w:marLeft w:val="0"/>
                  <w:marRight w:val="0"/>
                  <w:marTop w:val="0"/>
                  <w:marBottom w:val="0"/>
                  <w:divBdr>
                    <w:top w:val="none" w:sz="0" w:space="0" w:color="auto"/>
                    <w:left w:val="none" w:sz="0" w:space="0" w:color="auto"/>
                    <w:bottom w:val="none" w:sz="0" w:space="0" w:color="auto"/>
                    <w:right w:val="none" w:sz="0" w:space="0" w:color="auto"/>
                  </w:divBdr>
                </w:div>
              </w:divsChild>
            </w:div>
            <w:div w:id="1757164587">
              <w:marLeft w:val="0"/>
              <w:marRight w:val="0"/>
              <w:marTop w:val="0"/>
              <w:marBottom w:val="0"/>
              <w:divBdr>
                <w:top w:val="none" w:sz="0" w:space="0" w:color="auto"/>
                <w:left w:val="none" w:sz="0" w:space="0" w:color="auto"/>
                <w:bottom w:val="none" w:sz="0" w:space="0" w:color="auto"/>
                <w:right w:val="none" w:sz="0" w:space="0" w:color="auto"/>
              </w:divBdr>
              <w:divsChild>
                <w:div w:id="49501125">
                  <w:marLeft w:val="0"/>
                  <w:marRight w:val="0"/>
                  <w:marTop w:val="0"/>
                  <w:marBottom w:val="0"/>
                  <w:divBdr>
                    <w:top w:val="none" w:sz="0" w:space="0" w:color="auto"/>
                    <w:left w:val="none" w:sz="0" w:space="0" w:color="auto"/>
                    <w:bottom w:val="none" w:sz="0" w:space="0" w:color="auto"/>
                    <w:right w:val="none" w:sz="0" w:space="0" w:color="auto"/>
                  </w:divBdr>
                </w:div>
                <w:div w:id="1311516694">
                  <w:marLeft w:val="0"/>
                  <w:marRight w:val="0"/>
                  <w:marTop w:val="0"/>
                  <w:marBottom w:val="0"/>
                  <w:divBdr>
                    <w:top w:val="none" w:sz="0" w:space="0" w:color="auto"/>
                    <w:left w:val="none" w:sz="0" w:space="0" w:color="auto"/>
                    <w:bottom w:val="none" w:sz="0" w:space="0" w:color="auto"/>
                    <w:right w:val="none" w:sz="0" w:space="0" w:color="auto"/>
                  </w:divBdr>
                </w:div>
              </w:divsChild>
            </w:div>
            <w:div w:id="1451582325">
              <w:marLeft w:val="0"/>
              <w:marRight w:val="0"/>
              <w:marTop w:val="0"/>
              <w:marBottom w:val="0"/>
              <w:divBdr>
                <w:top w:val="none" w:sz="0" w:space="0" w:color="auto"/>
                <w:left w:val="none" w:sz="0" w:space="0" w:color="auto"/>
                <w:bottom w:val="none" w:sz="0" w:space="0" w:color="auto"/>
                <w:right w:val="none" w:sz="0" w:space="0" w:color="auto"/>
              </w:divBdr>
              <w:divsChild>
                <w:div w:id="1931305409">
                  <w:marLeft w:val="0"/>
                  <w:marRight w:val="0"/>
                  <w:marTop w:val="0"/>
                  <w:marBottom w:val="0"/>
                  <w:divBdr>
                    <w:top w:val="none" w:sz="0" w:space="0" w:color="auto"/>
                    <w:left w:val="none" w:sz="0" w:space="0" w:color="auto"/>
                    <w:bottom w:val="none" w:sz="0" w:space="0" w:color="auto"/>
                    <w:right w:val="none" w:sz="0" w:space="0" w:color="auto"/>
                  </w:divBdr>
                </w:div>
              </w:divsChild>
            </w:div>
            <w:div w:id="388917501">
              <w:marLeft w:val="0"/>
              <w:marRight w:val="0"/>
              <w:marTop w:val="0"/>
              <w:marBottom w:val="0"/>
              <w:divBdr>
                <w:top w:val="none" w:sz="0" w:space="0" w:color="auto"/>
                <w:left w:val="none" w:sz="0" w:space="0" w:color="auto"/>
                <w:bottom w:val="none" w:sz="0" w:space="0" w:color="auto"/>
                <w:right w:val="none" w:sz="0" w:space="0" w:color="auto"/>
              </w:divBdr>
              <w:divsChild>
                <w:div w:id="379285863">
                  <w:marLeft w:val="0"/>
                  <w:marRight w:val="0"/>
                  <w:marTop w:val="0"/>
                  <w:marBottom w:val="0"/>
                  <w:divBdr>
                    <w:top w:val="none" w:sz="0" w:space="0" w:color="auto"/>
                    <w:left w:val="none" w:sz="0" w:space="0" w:color="auto"/>
                    <w:bottom w:val="none" w:sz="0" w:space="0" w:color="auto"/>
                    <w:right w:val="none" w:sz="0" w:space="0" w:color="auto"/>
                  </w:divBdr>
                </w:div>
              </w:divsChild>
            </w:div>
            <w:div w:id="653798456">
              <w:marLeft w:val="0"/>
              <w:marRight w:val="0"/>
              <w:marTop w:val="0"/>
              <w:marBottom w:val="0"/>
              <w:divBdr>
                <w:top w:val="none" w:sz="0" w:space="0" w:color="auto"/>
                <w:left w:val="none" w:sz="0" w:space="0" w:color="auto"/>
                <w:bottom w:val="none" w:sz="0" w:space="0" w:color="auto"/>
                <w:right w:val="none" w:sz="0" w:space="0" w:color="auto"/>
              </w:divBdr>
              <w:divsChild>
                <w:div w:id="1417748964">
                  <w:marLeft w:val="0"/>
                  <w:marRight w:val="0"/>
                  <w:marTop w:val="0"/>
                  <w:marBottom w:val="0"/>
                  <w:divBdr>
                    <w:top w:val="none" w:sz="0" w:space="0" w:color="auto"/>
                    <w:left w:val="none" w:sz="0" w:space="0" w:color="auto"/>
                    <w:bottom w:val="none" w:sz="0" w:space="0" w:color="auto"/>
                    <w:right w:val="none" w:sz="0" w:space="0" w:color="auto"/>
                  </w:divBdr>
                </w:div>
              </w:divsChild>
            </w:div>
            <w:div w:id="1642692456">
              <w:marLeft w:val="0"/>
              <w:marRight w:val="0"/>
              <w:marTop w:val="0"/>
              <w:marBottom w:val="0"/>
              <w:divBdr>
                <w:top w:val="none" w:sz="0" w:space="0" w:color="auto"/>
                <w:left w:val="none" w:sz="0" w:space="0" w:color="auto"/>
                <w:bottom w:val="none" w:sz="0" w:space="0" w:color="auto"/>
                <w:right w:val="none" w:sz="0" w:space="0" w:color="auto"/>
              </w:divBdr>
              <w:divsChild>
                <w:div w:id="2132092947">
                  <w:marLeft w:val="0"/>
                  <w:marRight w:val="0"/>
                  <w:marTop w:val="0"/>
                  <w:marBottom w:val="0"/>
                  <w:divBdr>
                    <w:top w:val="none" w:sz="0" w:space="0" w:color="auto"/>
                    <w:left w:val="none" w:sz="0" w:space="0" w:color="auto"/>
                    <w:bottom w:val="none" w:sz="0" w:space="0" w:color="auto"/>
                    <w:right w:val="none" w:sz="0" w:space="0" w:color="auto"/>
                  </w:divBdr>
                </w:div>
              </w:divsChild>
            </w:div>
            <w:div w:id="65693099">
              <w:marLeft w:val="0"/>
              <w:marRight w:val="0"/>
              <w:marTop w:val="0"/>
              <w:marBottom w:val="0"/>
              <w:divBdr>
                <w:top w:val="none" w:sz="0" w:space="0" w:color="auto"/>
                <w:left w:val="none" w:sz="0" w:space="0" w:color="auto"/>
                <w:bottom w:val="none" w:sz="0" w:space="0" w:color="auto"/>
                <w:right w:val="none" w:sz="0" w:space="0" w:color="auto"/>
              </w:divBdr>
              <w:divsChild>
                <w:div w:id="1948385840">
                  <w:marLeft w:val="0"/>
                  <w:marRight w:val="0"/>
                  <w:marTop w:val="0"/>
                  <w:marBottom w:val="0"/>
                  <w:divBdr>
                    <w:top w:val="none" w:sz="0" w:space="0" w:color="auto"/>
                    <w:left w:val="none" w:sz="0" w:space="0" w:color="auto"/>
                    <w:bottom w:val="none" w:sz="0" w:space="0" w:color="auto"/>
                    <w:right w:val="none" w:sz="0" w:space="0" w:color="auto"/>
                  </w:divBdr>
                </w:div>
              </w:divsChild>
            </w:div>
            <w:div w:id="1544562452">
              <w:marLeft w:val="0"/>
              <w:marRight w:val="0"/>
              <w:marTop w:val="0"/>
              <w:marBottom w:val="0"/>
              <w:divBdr>
                <w:top w:val="none" w:sz="0" w:space="0" w:color="auto"/>
                <w:left w:val="none" w:sz="0" w:space="0" w:color="auto"/>
                <w:bottom w:val="none" w:sz="0" w:space="0" w:color="auto"/>
                <w:right w:val="none" w:sz="0" w:space="0" w:color="auto"/>
              </w:divBdr>
              <w:divsChild>
                <w:div w:id="1806197212">
                  <w:marLeft w:val="0"/>
                  <w:marRight w:val="0"/>
                  <w:marTop w:val="0"/>
                  <w:marBottom w:val="0"/>
                  <w:divBdr>
                    <w:top w:val="none" w:sz="0" w:space="0" w:color="auto"/>
                    <w:left w:val="none" w:sz="0" w:space="0" w:color="auto"/>
                    <w:bottom w:val="none" w:sz="0" w:space="0" w:color="auto"/>
                    <w:right w:val="none" w:sz="0" w:space="0" w:color="auto"/>
                  </w:divBdr>
                </w:div>
              </w:divsChild>
            </w:div>
            <w:div w:id="1518078107">
              <w:marLeft w:val="0"/>
              <w:marRight w:val="0"/>
              <w:marTop w:val="0"/>
              <w:marBottom w:val="0"/>
              <w:divBdr>
                <w:top w:val="none" w:sz="0" w:space="0" w:color="auto"/>
                <w:left w:val="none" w:sz="0" w:space="0" w:color="auto"/>
                <w:bottom w:val="none" w:sz="0" w:space="0" w:color="auto"/>
                <w:right w:val="none" w:sz="0" w:space="0" w:color="auto"/>
              </w:divBdr>
              <w:divsChild>
                <w:div w:id="1187519275">
                  <w:marLeft w:val="0"/>
                  <w:marRight w:val="0"/>
                  <w:marTop w:val="0"/>
                  <w:marBottom w:val="0"/>
                  <w:divBdr>
                    <w:top w:val="none" w:sz="0" w:space="0" w:color="auto"/>
                    <w:left w:val="none" w:sz="0" w:space="0" w:color="auto"/>
                    <w:bottom w:val="none" w:sz="0" w:space="0" w:color="auto"/>
                    <w:right w:val="none" w:sz="0" w:space="0" w:color="auto"/>
                  </w:divBdr>
                </w:div>
              </w:divsChild>
            </w:div>
            <w:div w:id="97676224">
              <w:marLeft w:val="0"/>
              <w:marRight w:val="0"/>
              <w:marTop w:val="0"/>
              <w:marBottom w:val="0"/>
              <w:divBdr>
                <w:top w:val="none" w:sz="0" w:space="0" w:color="auto"/>
                <w:left w:val="none" w:sz="0" w:space="0" w:color="auto"/>
                <w:bottom w:val="none" w:sz="0" w:space="0" w:color="auto"/>
                <w:right w:val="none" w:sz="0" w:space="0" w:color="auto"/>
              </w:divBdr>
              <w:divsChild>
                <w:div w:id="439298488">
                  <w:marLeft w:val="0"/>
                  <w:marRight w:val="0"/>
                  <w:marTop w:val="0"/>
                  <w:marBottom w:val="0"/>
                  <w:divBdr>
                    <w:top w:val="none" w:sz="0" w:space="0" w:color="auto"/>
                    <w:left w:val="none" w:sz="0" w:space="0" w:color="auto"/>
                    <w:bottom w:val="none" w:sz="0" w:space="0" w:color="auto"/>
                    <w:right w:val="none" w:sz="0" w:space="0" w:color="auto"/>
                  </w:divBdr>
                </w:div>
              </w:divsChild>
            </w:div>
            <w:div w:id="1163543664">
              <w:marLeft w:val="0"/>
              <w:marRight w:val="0"/>
              <w:marTop w:val="0"/>
              <w:marBottom w:val="0"/>
              <w:divBdr>
                <w:top w:val="none" w:sz="0" w:space="0" w:color="auto"/>
                <w:left w:val="none" w:sz="0" w:space="0" w:color="auto"/>
                <w:bottom w:val="none" w:sz="0" w:space="0" w:color="auto"/>
                <w:right w:val="none" w:sz="0" w:space="0" w:color="auto"/>
              </w:divBdr>
              <w:divsChild>
                <w:div w:id="1189947433">
                  <w:marLeft w:val="0"/>
                  <w:marRight w:val="0"/>
                  <w:marTop w:val="0"/>
                  <w:marBottom w:val="0"/>
                  <w:divBdr>
                    <w:top w:val="none" w:sz="0" w:space="0" w:color="auto"/>
                    <w:left w:val="none" w:sz="0" w:space="0" w:color="auto"/>
                    <w:bottom w:val="none" w:sz="0" w:space="0" w:color="auto"/>
                    <w:right w:val="none" w:sz="0" w:space="0" w:color="auto"/>
                  </w:divBdr>
                </w:div>
              </w:divsChild>
            </w:div>
            <w:div w:id="1081871777">
              <w:marLeft w:val="0"/>
              <w:marRight w:val="0"/>
              <w:marTop w:val="0"/>
              <w:marBottom w:val="0"/>
              <w:divBdr>
                <w:top w:val="none" w:sz="0" w:space="0" w:color="auto"/>
                <w:left w:val="none" w:sz="0" w:space="0" w:color="auto"/>
                <w:bottom w:val="none" w:sz="0" w:space="0" w:color="auto"/>
                <w:right w:val="none" w:sz="0" w:space="0" w:color="auto"/>
              </w:divBdr>
            </w:div>
            <w:div w:id="847212169">
              <w:marLeft w:val="0"/>
              <w:marRight w:val="0"/>
              <w:marTop w:val="0"/>
              <w:marBottom w:val="0"/>
              <w:divBdr>
                <w:top w:val="none" w:sz="0" w:space="0" w:color="auto"/>
                <w:left w:val="none" w:sz="0" w:space="0" w:color="auto"/>
                <w:bottom w:val="none" w:sz="0" w:space="0" w:color="auto"/>
                <w:right w:val="none" w:sz="0" w:space="0" w:color="auto"/>
              </w:divBdr>
              <w:divsChild>
                <w:div w:id="1991864372">
                  <w:marLeft w:val="0"/>
                  <w:marRight w:val="0"/>
                  <w:marTop w:val="0"/>
                  <w:marBottom w:val="0"/>
                  <w:divBdr>
                    <w:top w:val="none" w:sz="0" w:space="0" w:color="auto"/>
                    <w:left w:val="none" w:sz="0" w:space="0" w:color="auto"/>
                    <w:bottom w:val="none" w:sz="0" w:space="0" w:color="auto"/>
                    <w:right w:val="none" w:sz="0" w:space="0" w:color="auto"/>
                  </w:divBdr>
                </w:div>
              </w:divsChild>
            </w:div>
            <w:div w:id="452987143">
              <w:marLeft w:val="0"/>
              <w:marRight w:val="0"/>
              <w:marTop w:val="0"/>
              <w:marBottom w:val="0"/>
              <w:divBdr>
                <w:top w:val="none" w:sz="0" w:space="0" w:color="auto"/>
                <w:left w:val="none" w:sz="0" w:space="0" w:color="auto"/>
                <w:bottom w:val="none" w:sz="0" w:space="0" w:color="auto"/>
                <w:right w:val="none" w:sz="0" w:space="0" w:color="auto"/>
              </w:divBdr>
            </w:div>
            <w:div w:id="287247441">
              <w:marLeft w:val="0"/>
              <w:marRight w:val="0"/>
              <w:marTop w:val="0"/>
              <w:marBottom w:val="0"/>
              <w:divBdr>
                <w:top w:val="none" w:sz="0" w:space="0" w:color="auto"/>
                <w:left w:val="none" w:sz="0" w:space="0" w:color="auto"/>
                <w:bottom w:val="none" w:sz="0" w:space="0" w:color="auto"/>
                <w:right w:val="none" w:sz="0" w:space="0" w:color="auto"/>
              </w:divBdr>
              <w:divsChild>
                <w:div w:id="1407730423">
                  <w:marLeft w:val="0"/>
                  <w:marRight w:val="0"/>
                  <w:marTop w:val="0"/>
                  <w:marBottom w:val="0"/>
                  <w:divBdr>
                    <w:top w:val="none" w:sz="0" w:space="0" w:color="auto"/>
                    <w:left w:val="none" w:sz="0" w:space="0" w:color="auto"/>
                    <w:bottom w:val="none" w:sz="0" w:space="0" w:color="auto"/>
                    <w:right w:val="none" w:sz="0" w:space="0" w:color="auto"/>
                  </w:divBdr>
                </w:div>
              </w:divsChild>
            </w:div>
            <w:div w:id="553274812">
              <w:marLeft w:val="0"/>
              <w:marRight w:val="0"/>
              <w:marTop w:val="0"/>
              <w:marBottom w:val="0"/>
              <w:divBdr>
                <w:top w:val="none" w:sz="0" w:space="0" w:color="auto"/>
                <w:left w:val="none" w:sz="0" w:space="0" w:color="auto"/>
                <w:bottom w:val="none" w:sz="0" w:space="0" w:color="auto"/>
                <w:right w:val="none" w:sz="0" w:space="0" w:color="auto"/>
              </w:divBdr>
            </w:div>
            <w:div w:id="291332763">
              <w:marLeft w:val="0"/>
              <w:marRight w:val="0"/>
              <w:marTop w:val="0"/>
              <w:marBottom w:val="0"/>
              <w:divBdr>
                <w:top w:val="none" w:sz="0" w:space="0" w:color="auto"/>
                <w:left w:val="none" w:sz="0" w:space="0" w:color="auto"/>
                <w:bottom w:val="none" w:sz="0" w:space="0" w:color="auto"/>
                <w:right w:val="none" w:sz="0" w:space="0" w:color="auto"/>
              </w:divBdr>
              <w:divsChild>
                <w:div w:id="1358197742">
                  <w:marLeft w:val="0"/>
                  <w:marRight w:val="0"/>
                  <w:marTop w:val="0"/>
                  <w:marBottom w:val="0"/>
                  <w:divBdr>
                    <w:top w:val="none" w:sz="0" w:space="0" w:color="auto"/>
                    <w:left w:val="none" w:sz="0" w:space="0" w:color="auto"/>
                    <w:bottom w:val="none" w:sz="0" w:space="0" w:color="auto"/>
                    <w:right w:val="none" w:sz="0" w:space="0" w:color="auto"/>
                  </w:divBdr>
                </w:div>
              </w:divsChild>
            </w:div>
            <w:div w:id="1239680415">
              <w:marLeft w:val="0"/>
              <w:marRight w:val="0"/>
              <w:marTop w:val="0"/>
              <w:marBottom w:val="0"/>
              <w:divBdr>
                <w:top w:val="none" w:sz="0" w:space="0" w:color="auto"/>
                <w:left w:val="none" w:sz="0" w:space="0" w:color="auto"/>
                <w:bottom w:val="none" w:sz="0" w:space="0" w:color="auto"/>
                <w:right w:val="none" w:sz="0" w:space="0" w:color="auto"/>
              </w:divBdr>
            </w:div>
            <w:div w:id="4981844">
              <w:marLeft w:val="0"/>
              <w:marRight w:val="0"/>
              <w:marTop w:val="0"/>
              <w:marBottom w:val="0"/>
              <w:divBdr>
                <w:top w:val="none" w:sz="0" w:space="0" w:color="auto"/>
                <w:left w:val="none" w:sz="0" w:space="0" w:color="auto"/>
                <w:bottom w:val="none" w:sz="0" w:space="0" w:color="auto"/>
                <w:right w:val="none" w:sz="0" w:space="0" w:color="auto"/>
              </w:divBdr>
              <w:divsChild>
                <w:div w:id="991720229">
                  <w:marLeft w:val="0"/>
                  <w:marRight w:val="0"/>
                  <w:marTop w:val="0"/>
                  <w:marBottom w:val="0"/>
                  <w:divBdr>
                    <w:top w:val="none" w:sz="0" w:space="0" w:color="auto"/>
                    <w:left w:val="none" w:sz="0" w:space="0" w:color="auto"/>
                    <w:bottom w:val="none" w:sz="0" w:space="0" w:color="auto"/>
                    <w:right w:val="none" w:sz="0" w:space="0" w:color="auto"/>
                  </w:divBdr>
                </w:div>
              </w:divsChild>
            </w:div>
            <w:div w:id="182090650">
              <w:marLeft w:val="0"/>
              <w:marRight w:val="0"/>
              <w:marTop w:val="0"/>
              <w:marBottom w:val="0"/>
              <w:divBdr>
                <w:top w:val="none" w:sz="0" w:space="0" w:color="auto"/>
                <w:left w:val="none" w:sz="0" w:space="0" w:color="auto"/>
                <w:bottom w:val="none" w:sz="0" w:space="0" w:color="auto"/>
                <w:right w:val="none" w:sz="0" w:space="0" w:color="auto"/>
              </w:divBdr>
              <w:divsChild>
                <w:div w:id="254869688">
                  <w:marLeft w:val="0"/>
                  <w:marRight w:val="0"/>
                  <w:marTop w:val="0"/>
                  <w:marBottom w:val="0"/>
                  <w:divBdr>
                    <w:top w:val="none" w:sz="0" w:space="0" w:color="auto"/>
                    <w:left w:val="none" w:sz="0" w:space="0" w:color="auto"/>
                    <w:bottom w:val="none" w:sz="0" w:space="0" w:color="auto"/>
                    <w:right w:val="none" w:sz="0" w:space="0" w:color="auto"/>
                  </w:divBdr>
                </w:div>
              </w:divsChild>
            </w:div>
            <w:div w:id="691566438">
              <w:marLeft w:val="0"/>
              <w:marRight w:val="0"/>
              <w:marTop w:val="0"/>
              <w:marBottom w:val="0"/>
              <w:divBdr>
                <w:top w:val="none" w:sz="0" w:space="0" w:color="auto"/>
                <w:left w:val="none" w:sz="0" w:space="0" w:color="auto"/>
                <w:bottom w:val="none" w:sz="0" w:space="0" w:color="auto"/>
                <w:right w:val="none" w:sz="0" w:space="0" w:color="auto"/>
              </w:divBdr>
              <w:divsChild>
                <w:div w:id="1711177715">
                  <w:marLeft w:val="0"/>
                  <w:marRight w:val="0"/>
                  <w:marTop w:val="0"/>
                  <w:marBottom w:val="0"/>
                  <w:divBdr>
                    <w:top w:val="none" w:sz="0" w:space="0" w:color="auto"/>
                    <w:left w:val="none" w:sz="0" w:space="0" w:color="auto"/>
                    <w:bottom w:val="none" w:sz="0" w:space="0" w:color="auto"/>
                    <w:right w:val="none" w:sz="0" w:space="0" w:color="auto"/>
                  </w:divBdr>
                </w:div>
              </w:divsChild>
            </w:div>
            <w:div w:id="1769808799">
              <w:marLeft w:val="0"/>
              <w:marRight w:val="0"/>
              <w:marTop w:val="0"/>
              <w:marBottom w:val="0"/>
              <w:divBdr>
                <w:top w:val="none" w:sz="0" w:space="0" w:color="auto"/>
                <w:left w:val="none" w:sz="0" w:space="0" w:color="auto"/>
                <w:bottom w:val="none" w:sz="0" w:space="0" w:color="auto"/>
                <w:right w:val="none" w:sz="0" w:space="0" w:color="auto"/>
              </w:divBdr>
              <w:divsChild>
                <w:div w:id="1073041066">
                  <w:marLeft w:val="0"/>
                  <w:marRight w:val="0"/>
                  <w:marTop w:val="0"/>
                  <w:marBottom w:val="0"/>
                  <w:divBdr>
                    <w:top w:val="none" w:sz="0" w:space="0" w:color="auto"/>
                    <w:left w:val="none" w:sz="0" w:space="0" w:color="auto"/>
                    <w:bottom w:val="none" w:sz="0" w:space="0" w:color="auto"/>
                    <w:right w:val="none" w:sz="0" w:space="0" w:color="auto"/>
                  </w:divBdr>
                </w:div>
              </w:divsChild>
            </w:div>
            <w:div w:id="344019760">
              <w:marLeft w:val="0"/>
              <w:marRight w:val="0"/>
              <w:marTop w:val="0"/>
              <w:marBottom w:val="0"/>
              <w:divBdr>
                <w:top w:val="none" w:sz="0" w:space="0" w:color="auto"/>
                <w:left w:val="none" w:sz="0" w:space="0" w:color="auto"/>
                <w:bottom w:val="none" w:sz="0" w:space="0" w:color="auto"/>
                <w:right w:val="none" w:sz="0" w:space="0" w:color="auto"/>
              </w:divBdr>
              <w:divsChild>
                <w:div w:id="516891104">
                  <w:marLeft w:val="0"/>
                  <w:marRight w:val="0"/>
                  <w:marTop w:val="0"/>
                  <w:marBottom w:val="0"/>
                  <w:divBdr>
                    <w:top w:val="none" w:sz="0" w:space="0" w:color="auto"/>
                    <w:left w:val="none" w:sz="0" w:space="0" w:color="auto"/>
                    <w:bottom w:val="none" w:sz="0" w:space="0" w:color="auto"/>
                    <w:right w:val="none" w:sz="0" w:space="0" w:color="auto"/>
                  </w:divBdr>
                </w:div>
              </w:divsChild>
            </w:div>
            <w:div w:id="1173304411">
              <w:marLeft w:val="0"/>
              <w:marRight w:val="0"/>
              <w:marTop w:val="0"/>
              <w:marBottom w:val="0"/>
              <w:divBdr>
                <w:top w:val="none" w:sz="0" w:space="0" w:color="auto"/>
                <w:left w:val="none" w:sz="0" w:space="0" w:color="auto"/>
                <w:bottom w:val="none" w:sz="0" w:space="0" w:color="auto"/>
                <w:right w:val="none" w:sz="0" w:space="0" w:color="auto"/>
              </w:divBdr>
              <w:divsChild>
                <w:div w:id="1784223754">
                  <w:marLeft w:val="0"/>
                  <w:marRight w:val="0"/>
                  <w:marTop w:val="0"/>
                  <w:marBottom w:val="0"/>
                  <w:divBdr>
                    <w:top w:val="none" w:sz="0" w:space="0" w:color="auto"/>
                    <w:left w:val="none" w:sz="0" w:space="0" w:color="auto"/>
                    <w:bottom w:val="none" w:sz="0" w:space="0" w:color="auto"/>
                    <w:right w:val="none" w:sz="0" w:space="0" w:color="auto"/>
                  </w:divBdr>
                </w:div>
              </w:divsChild>
            </w:div>
            <w:div w:id="1623727840">
              <w:marLeft w:val="0"/>
              <w:marRight w:val="0"/>
              <w:marTop w:val="0"/>
              <w:marBottom w:val="0"/>
              <w:divBdr>
                <w:top w:val="none" w:sz="0" w:space="0" w:color="auto"/>
                <w:left w:val="none" w:sz="0" w:space="0" w:color="auto"/>
                <w:bottom w:val="none" w:sz="0" w:space="0" w:color="auto"/>
                <w:right w:val="none" w:sz="0" w:space="0" w:color="auto"/>
              </w:divBdr>
              <w:divsChild>
                <w:div w:id="823476871">
                  <w:marLeft w:val="0"/>
                  <w:marRight w:val="0"/>
                  <w:marTop w:val="0"/>
                  <w:marBottom w:val="0"/>
                  <w:divBdr>
                    <w:top w:val="none" w:sz="0" w:space="0" w:color="auto"/>
                    <w:left w:val="none" w:sz="0" w:space="0" w:color="auto"/>
                    <w:bottom w:val="none" w:sz="0" w:space="0" w:color="auto"/>
                    <w:right w:val="none" w:sz="0" w:space="0" w:color="auto"/>
                  </w:divBdr>
                </w:div>
                <w:div w:id="1260142559">
                  <w:marLeft w:val="0"/>
                  <w:marRight w:val="0"/>
                  <w:marTop w:val="0"/>
                  <w:marBottom w:val="0"/>
                  <w:divBdr>
                    <w:top w:val="none" w:sz="0" w:space="0" w:color="auto"/>
                    <w:left w:val="none" w:sz="0" w:space="0" w:color="auto"/>
                    <w:bottom w:val="none" w:sz="0" w:space="0" w:color="auto"/>
                    <w:right w:val="none" w:sz="0" w:space="0" w:color="auto"/>
                  </w:divBdr>
                </w:div>
              </w:divsChild>
            </w:div>
            <w:div w:id="1814172933">
              <w:marLeft w:val="0"/>
              <w:marRight w:val="0"/>
              <w:marTop w:val="0"/>
              <w:marBottom w:val="0"/>
              <w:divBdr>
                <w:top w:val="none" w:sz="0" w:space="0" w:color="auto"/>
                <w:left w:val="none" w:sz="0" w:space="0" w:color="auto"/>
                <w:bottom w:val="none" w:sz="0" w:space="0" w:color="auto"/>
                <w:right w:val="none" w:sz="0" w:space="0" w:color="auto"/>
              </w:divBdr>
              <w:divsChild>
                <w:div w:id="87654318">
                  <w:marLeft w:val="0"/>
                  <w:marRight w:val="0"/>
                  <w:marTop w:val="0"/>
                  <w:marBottom w:val="0"/>
                  <w:divBdr>
                    <w:top w:val="none" w:sz="0" w:space="0" w:color="auto"/>
                    <w:left w:val="none" w:sz="0" w:space="0" w:color="auto"/>
                    <w:bottom w:val="none" w:sz="0" w:space="0" w:color="auto"/>
                    <w:right w:val="none" w:sz="0" w:space="0" w:color="auto"/>
                  </w:divBdr>
                </w:div>
              </w:divsChild>
            </w:div>
            <w:div w:id="108859158">
              <w:marLeft w:val="0"/>
              <w:marRight w:val="0"/>
              <w:marTop w:val="0"/>
              <w:marBottom w:val="0"/>
              <w:divBdr>
                <w:top w:val="none" w:sz="0" w:space="0" w:color="auto"/>
                <w:left w:val="none" w:sz="0" w:space="0" w:color="auto"/>
                <w:bottom w:val="none" w:sz="0" w:space="0" w:color="auto"/>
                <w:right w:val="none" w:sz="0" w:space="0" w:color="auto"/>
              </w:divBdr>
            </w:div>
            <w:div w:id="2903629">
              <w:marLeft w:val="0"/>
              <w:marRight w:val="0"/>
              <w:marTop w:val="0"/>
              <w:marBottom w:val="0"/>
              <w:divBdr>
                <w:top w:val="none" w:sz="0" w:space="0" w:color="auto"/>
                <w:left w:val="none" w:sz="0" w:space="0" w:color="auto"/>
                <w:bottom w:val="none" w:sz="0" w:space="0" w:color="auto"/>
                <w:right w:val="none" w:sz="0" w:space="0" w:color="auto"/>
              </w:divBdr>
              <w:divsChild>
                <w:div w:id="951791322">
                  <w:marLeft w:val="0"/>
                  <w:marRight w:val="0"/>
                  <w:marTop w:val="0"/>
                  <w:marBottom w:val="0"/>
                  <w:divBdr>
                    <w:top w:val="none" w:sz="0" w:space="0" w:color="auto"/>
                    <w:left w:val="none" w:sz="0" w:space="0" w:color="auto"/>
                    <w:bottom w:val="none" w:sz="0" w:space="0" w:color="auto"/>
                    <w:right w:val="none" w:sz="0" w:space="0" w:color="auto"/>
                  </w:divBdr>
                </w:div>
              </w:divsChild>
            </w:div>
            <w:div w:id="1167786658">
              <w:marLeft w:val="0"/>
              <w:marRight w:val="0"/>
              <w:marTop w:val="0"/>
              <w:marBottom w:val="0"/>
              <w:divBdr>
                <w:top w:val="none" w:sz="0" w:space="0" w:color="auto"/>
                <w:left w:val="none" w:sz="0" w:space="0" w:color="auto"/>
                <w:bottom w:val="none" w:sz="0" w:space="0" w:color="auto"/>
                <w:right w:val="none" w:sz="0" w:space="0" w:color="auto"/>
              </w:divBdr>
              <w:divsChild>
                <w:div w:id="3942755">
                  <w:marLeft w:val="0"/>
                  <w:marRight w:val="0"/>
                  <w:marTop w:val="0"/>
                  <w:marBottom w:val="0"/>
                  <w:divBdr>
                    <w:top w:val="none" w:sz="0" w:space="0" w:color="auto"/>
                    <w:left w:val="none" w:sz="0" w:space="0" w:color="auto"/>
                    <w:bottom w:val="none" w:sz="0" w:space="0" w:color="auto"/>
                    <w:right w:val="none" w:sz="0" w:space="0" w:color="auto"/>
                  </w:divBdr>
                </w:div>
              </w:divsChild>
            </w:div>
            <w:div w:id="1241714066">
              <w:marLeft w:val="0"/>
              <w:marRight w:val="0"/>
              <w:marTop w:val="0"/>
              <w:marBottom w:val="0"/>
              <w:divBdr>
                <w:top w:val="none" w:sz="0" w:space="0" w:color="auto"/>
                <w:left w:val="none" w:sz="0" w:space="0" w:color="auto"/>
                <w:bottom w:val="none" w:sz="0" w:space="0" w:color="auto"/>
                <w:right w:val="none" w:sz="0" w:space="0" w:color="auto"/>
              </w:divBdr>
              <w:divsChild>
                <w:div w:id="2086799266">
                  <w:marLeft w:val="0"/>
                  <w:marRight w:val="0"/>
                  <w:marTop w:val="0"/>
                  <w:marBottom w:val="0"/>
                  <w:divBdr>
                    <w:top w:val="none" w:sz="0" w:space="0" w:color="auto"/>
                    <w:left w:val="none" w:sz="0" w:space="0" w:color="auto"/>
                    <w:bottom w:val="none" w:sz="0" w:space="0" w:color="auto"/>
                    <w:right w:val="none" w:sz="0" w:space="0" w:color="auto"/>
                  </w:divBdr>
                </w:div>
              </w:divsChild>
            </w:div>
            <w:div w:id="79766168">
              <w:marLeft w:val="0"/>
              <w:marRight w:val="0"/>
              <w:marTop w:val="0"/>
              <w:marBottom w:val="0"/>
              <w:divBdr>
                <w:top w:val="none" w:sz="0" w:space="0" w:color="auto"/>
                <w:left w:val="none" w:sz="0" w:space="0" w:color="auto"/>
                <w:bottom w:val="none" w:sz="0" w:space="0" w:color="auto"/>
                <w:right w:val="none" w:sz="0" w:space="0" w:color="auto"/>
              </w:divBdr>
              <w:divsChild>
                <w:div w:id="812793620">
                  <w:marLeft w:val="0"/>
                  <w:marRight w:val="0"/>
                  <w:marTop w:val="0"/>
                  <w:marBottom w:val="0"/>
                  <w:divBdr>
                    <w:top w:val="none" w:sz="0" w:space="0" w:color="auto"/>
                    <w:left w:val="none" w:sz="0" w:space="0" w:color="auto"/>
                    <w:bottom w:val="none" w:sz="0" w:space="0" w:color="auto"/>
                    <w:right w:val="none" w:sz="0" w:space="0" w:color="auto"/>
                  </w:divBdr>
                </w:div>
              </w:divsChild>
            </w:div>
            <w:div w:id="133180978">
              <w:marLeft w:val="0"/>
              <w:marRight w:val="0"/>
              <w:marTop w:val="0"/>
              <w:marBottom w:val="0"/>
              <w:divBdr>
                <w:top w:val="none" w:sz="0" w:space="0" w:color="auto"/>
                <w:left w:val="none" w:sz="0" w:space="0" w:color="auto"/>
                <w:bottom w:val="none" w:sz="0" w:space="0" w:color="auto"/>
                <w:right w:val="none" w:sz="0" w:space="0" w:color="auto"/>
              </w:divBdr>
              <w:divsChild>
                <w:div w:id="1039286320">
                  <w:marLeft w:val="0"/>
                  <w:marRight w:val="0"/>
                  <w:marTop w:val="0"/>
                  <w:marBottom w:val="0"/>
                  <w:divBdr>
                    <w:top w:val="none" w:sz="0" w:space="0" w:color="auto"/>
                    <w:left w:val="none" w:sz="0" w:space="0" w:color="auto"/>
                    <w:bottom w:val="none" w:sz="0" w:space="0" w:color="auto"/>
                    <w:right w:val="none" w:sz="0" w:space="0" w:color="auto"/>
                  </w:divBdr>
                </w:div>
              </w:divsChild>
            </w:div>
            <w:div w:id="946933419">
              <w:marLeft w:val="0"/>
              <w:marRight w:val="0"/>
              <w:marTop w:val="0"/>
              <w:marBottom w:val="0"/>
              <w:divBdr>
                <w:top w:val="none" w:sz="0" w:space="0" w:color="auto"/>
                <w:left w:val="none" w:sz="0" w:space="0" w:color="auto"/>
                <w:bottom w:val="none" w:sz="0" w:space="0" w:color="auto"/>
                <w:right w:val="none" w:sz="0" w:space="0" w:color="auto"/>
              </w:divBdr>
              <w:divsChild>
                <w:div w:id="1093747354">
                  <w:marLeft w:val="0"/>
                  <w:marRight w:val="0"/>
                  <w:marTop w:val="0"/>
                  <w:marBottom w:val="0"/>
                  <w:divBdr>
                    <w:top w:val="none" w:sz="0" w:space="0" w:color="auto"/>
                    <w:left w:val="none" w:sz="0" w:space="0" w:color="auto"/>
                    <w:bottom w:val="none" w:sz="0" w:space="0" w:color="auto"/>
                    <w:right w:val="none" w:sz="0" w:space="0" w:color="auto"/>
                  </w:divBdr>
                </w:div>
              </w:divsChild>
            </w:div>
            <w:div w:id="446781421">
              <w:marLeft w:val="0"/>
              <w:marRight w:val="0"/>
              <w:marTop w:val="0"/>
              <w:marBottom w:val="0"/>
              <w:divBdr>
                <w:top w:val="none" w:sz="0" w:space="0" w:color="auto"/>
                <w:left w:val="none" w:sz="0" w:space="0" w:color="auto"/>
                <w:bottom w:val="none" w:sz="0" w:space="0" w:color="auto"/>
                <w:right w:val="none" w:sz="0" w:space="0" w:color="auto"/>
              </w:divBdr>
              <w:divsChild>
                <w:div w:id="1054425096">
                  <w:marLeft w:val="0"/>
                  <w:marRight w:val="0"/>
                  <w:marTop w:val="0"/>
                  <w:marBottom w:val="0"/>
                  <w:divBdr>
                    <w:top w:val="none" w:sz="0" w:space="0" w:color="auto"/>
                    <w:left w:val="none" w:sz="0" w:space="0" w:color="auto"/>
                    <w:bottom w:val="none" w:sz="0" w:space="0" w:color="auto"/>
                    <w:right w:val="none" w:sz="0" w:space="0" w:color="auto"/>
                  </w:divBdr>
                </w:div>
              </w:divsChild>
            </w:div>
            <w:div w:id="663363982">
              <w:marLeft w:val="0"/>
              <w:marRight w:val="0"/>
              <w:marTop w:val="0"/>
              <w:marBottom w:val="0"/>
              <w:divBdr>
                <w:top w:val="none" w:sz="0" w:space="0" w:color="auto"/>
                <w:left w:val="none" w:sz="0" w:space="0" w:color="auto"/>
                <w:bottom w:val="none" w:sz="0" w:space="0" w:color="auto"/>
                <w:right w:val="none" w:sz="0" w:space="0" w:color="auto"/>
              </w:divBdr>
              <w:divsChild>
                <w:div w:id="134683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4556">
      <w:bodyDiv w:val="1"/>
      <w:marLeft w:val="0"/>
      <w:marRight w:val="0"/>
      <w:marTop w:val="0"/>
      <w:marBottom w:val="0"/>
      <w:divBdr>
        <w:top w:val="none" w:sz="0" w:space="0" w:color="auto"/>
        <w:left w:val="none" w:sz="0" w:space="0" w:color="auto"/>
        <w:bottom w:val="none" w:sz="0" w:space="0" w:color="auto"/>
        <w:right w:val="none" w:sz="0" w:space="0" w:color="auto"/>
      </w:divBdr>
    </w:div>
    <w:div w:id="149533840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76823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44871637">
      <w:bodyDiv w:val="1"/>
      <w:marLeft w:val="0"/>
      <w:marRight w:val="0"/>
      <w:marTop w:val="0"/>
      <w:marBottom w:val="0"/>
      <w:divBdr>
        <w:top w:val="none" w:sz="0" w:space="0" w:color="auto"/>
        <w:left w:val="none" w:sz="0" w:space="0" w:color="auto"/>
        <w:bottom w:val="none" w:sz="0" w:space="0" w:color="auto"/>
        <w:right w:val="none" w:sz="0" w:space="0" w:color="auto"/>
      </w:divBdr>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1F2A3-EB14-4C90-9830-F0E5E974DA85}">
  <ds:schemaRefs>
    <ds:schemaRef ds:uri="2f282d3b-eb4a-4b09-b61f-b9593442e286"/>
    <ds:schemaRef ds:uri="http://purl.org/dc/terms/"/>
    <ds:schemaRef ds:uri="http://schemas.microsoft.com/office/2006/metadata/properties"/>
    <ds:schemaRef ds:uri="http://purl.org/dc/dcmitype/"/>
    <ds:schemaRef ds:uri="http://purl.org/dc/elements/1.1/"/>
    <ds:schemaRef ds:uri="9b239327-9e80-40e4-b1b7-4394fed77a33"/>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63A9C65F-8A4E-4F5E-A038-A9AE8C7E72AE}">
  <ds:schemaRefs>
    <ds:schemaRef ds:uri="http://schemas.microsoft.com/sharepoint/v3/contenttype/forms"/>
  </ds:schemaRefs>
</ds:datastoreItem>
</file>

<file path=customXml/itemProps3.xml><?xml version="1.0" encoding="utf-8"?>
<ds:datastoreItem xmlns:ds="http://schemas.openxmlformats.org/officeDocument/2006/customXml" ds:itemID="{68F05CD2-4B82-45B5-BA63-9F80527C4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F11A52-46A5-49B1-B424-3A40C32E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6</Pages>
  <Words>2230</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Faxér</dc:creator>
  <cp:keywords/>
  <cp:lastModifiedBy>Sebastian Faxér</cp:lastModifiedBy>
  <cp:revision>80</cp:revision>
  <dcterms:created xsi:type="dcterms:W3CDTF">2019-10-01T13:22:00Z</dcterms:created>
  <dcterms:modified xsi:type="dcterms:W3CDTF">2019-10-04T14:29:00Z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